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B3D4E" w14:textId="77777777" w:rsidR="001364C6" w:rsidRPr="0064587A" w:rsidRDefault="0064587A" w:rsidP="00A3480B">
      <w:pPr>
        <w:pStyle w:val="berschrift2"/>
        <w:spacing w:after="120"/>
        <w:rPr>
          <w:rFonts w:ascii="Segoe UI" w:hAnsi="Segoe UI" w:cs="Segoe UI"/>
          <w:color w:val="auto"/>
          <w:sz w:val="18"/>
          <w:szCs w:val="18"/>
        </w:rPr>
      </w:pPr>
      <w:r w:rsidRPr="00A3480B">
        <w:rPr>
          <w:rStyle w:val="eop"/>
          <w:rFonts w:ascii="Arial" w:hAnsi="Arial" w:cs="Arial"/>
          <w:b/>
          <w:color w:val="auto"/>
          <w:sz w:val="24"/>
        </w:rPr>
        <w:t>Zielvereinbarung</w:t>
      </w:r>
    </w:p>
    <w:p w14:paraId="2F6BABAF" w14:textId="77777777" w:rsidR="00A3480B" w:rsidRPr="00A3480B" w:rsidRDefault="00A3480B" w:rsidP="00A3480B">
      <w:pPr>
        <w:rPr>
          <w:rFonts w:ascii="Arial" w:hAnsi="Arial" w:cs="Arial"/>
        </w:rPr>
      </w:pPr>
      <w:r w:rsidRPr="00A3480B">
        <w:rPr>
          <w:rFonts w:ascii="Arial" w:hAnsi="Arial" w:cs="Arial"/>
        </w:rPr>
        <w:t>Unser Ziel ist es, das Leben und die Gesundheit aller Personen zu schützen und gleichzeitig einen effizienten und verantwortungsvollen Umgang mit Energie und Ressourcen zu gewährleisten. Sicherheits-, Gesundheits- und Umweltschutz sowie Energieeffizienz haben in unserem Unternehmen höchste Priorität und werden kontinuierlich verbessert.</w:t>
      </w:r>
    </w:p>
    <w:p w14:paraId="50A623F4" w14:textId="77777777" w:rsidR="0064587A" w:rsidRPr="00A3480B" w:rsidRDefault="00A3480B" w:rsidP="00A3480B">
      <w:pPr>
        <w:rPr>
          <w:rFonts w:ascii="Arial" w:hAnsi="Arial" w:cs="Arial"/>
        </w:rPr>
      </w:pPr>
      <w:r w:rsidRPr="00A3480B">
        <w:rPr>
          <w:rFonts w:ascii="Arial" w:hAnsi="Arial" w:cs="Arial"/>
        </w:rPr>
        <w:t>Alle Auftragnehmer verpflichten sich, diese Grundsätze zu unterstützen und sie gleichrangig zu Qualität und Wirtschaftlichkeit in ihre betriebliche Organisation zu integrieren</w:t>
      </w:r>
      <w:r w:rsidR="0064587A" w:rsidRPr="00A3480B">
        <w:rPr>
          <w:rFonts w:ascii="Arial" w:hAnsi="Arial" w:cs="Arial"/>
        </w:rPr>
        <w:t>.</w:t>
      </w:r>
    </w:p>
    <w:p w14:paraId="10BE1725" w14:textId="77777777" w:rsidR="0064587A" w:rsidRDefault="0064587A" w:rsidP="00A3480B">
      <w:pPr>
        <w:pStyle w:val="berschrift2"/>
        <w:spacing w:before="240" w:after="120"/>
        <w:rPr>
          <w:rFonts w:ascii="Arial" w:hAnsi="Arial" w:cs="Arial"/>
          <w:b/>
          <w:color w:val="auto"/>
        </w:rPr>
      </w:pPr>
      <w:r w:rsidRPr="00A3480B">
        <w:rPr>
          <w:rFonts w:ascii="Arial" w:hAnsi="Arial" w:cs="Arial"/>
          <w:b/>
          <w:color w:val="auto"/>
          <w:sz w:val="24"/>
        </w:rPr>
        <w:t>Zweck</w:t>
      </w:r>
    </w:p>
    <w:p w14:paraId="678A8F33" w14:textId="77777777" w:rsidR="00A3480B" w:rsidRPr="00A3480B" w:rsidRDefault="00A3480B" w:rsidP="00A3480B">
      <w:pPr>
        <w:rPr>
          <w:rFonts w:ascii="Arial" w:hAnsi="Arial" w:cs="Arial"/>
        </w:rPr>
      </w:pPr>
      <w:r w:rsidRPr="00A3480B">
        <w:rPr>
          <w:rFonts w:ascii="Arial" w:hAnsi="Arial" w:cs="Arial"/>
        </w:rPr>
        <w:t>Diese Sicherheitsanweisung regelt die Zusammenarbeit zwischen dem Auftraggeber und den Fremdfirmen einschließlich deren Subunternehmern. Sie gilt für alle Tätigkeiten auf dem Gelände des Auftraggebers, wie beispielsweise die Errichtung, Änderung oder Wartung von Gebäuden, Maschinen und Anlagen sowie die Herstellung, Entsorgung oder die Erbringung technischer Dienstleistungen.</w:t>
      </w:r>
    </w:p>
    <w:p w14:paraId="49A49089" w14:textId="77777777" w:rsidR="00A3480B" w:rsidRPr="00A3480B" w:rsidRDefault="00A3480B" w:rsidP="00A3480B">
      <w:pPr>
        <w:rPr>
          <w:rFonts w:ascii="Arial" w:hAnsi="Arial" w:cs="Arial"/>
        </w:rPr>
      </w:pPr>
      <w:r w:rsidRPr="00A3480B">
        <w:rPr>
          <w:rFonts w:ascii="Arial" w:hAnsi="Arial" w:cs="Arial"/>
        </w:rPr>
        <w:t>Die Anweisung schafft Transparenz über geltende Sicherheits-, Gesundheits- und Energieanforderungen und dient der Vermeidung gegenseitiger Gefährdungen sowie unnötigen Energieverbrauchs.</w:t>
      </w:r>
    </w:p>
    <w:p w14:paraId="4949BF05" w14:textId="77777777" w:rsidR="0064587A" w:rsidRPr="00A3480B" w:rsidRDefault="00A3480B" w:rsidP="00A3480B">
      <w:pPr>
        <w:rPr>
          <w:rFonts w:ascii="Arial" w:hAnsi="Arial" w:cs="Arial"/>
        </w:rPr>
      </w:pPr>
      <w:r w:rsidRPr="00A3480B">
        <w:rPr>
          <w:rFonts w:ascii="Arial" w:hAnsi="Arial" w:cs="Arial"/>
        </w:rPr>
        <w:t>Die Anweisung ersetzt nicht die gesetzlichen Vorschriften, insbesondere das Arbeitsschutzgesetz (ArbSchG), die Betriebssicherheitsverordnung (BetrSichV) sowie berufsgenossenschaftliche Regeln und DGUV-Vorschriften</w:t>
      </w:r>
      <w:r w:rsidR="0064587A" w:rsidRPr="00A3480B">
        <w:rPr>
          <w:rFonts w:ascii="Arial" w:hAnsi="Arial" w:cs="Arial"/>
        </w:rPr>
        <w:t>.</w:t>
      </w:r>
    </w:p>
    <w:p w14:paraId="2D320832" w14:textId="77777777" w:rsidR="0064587A" w:rsidRPr="00A3480B" w:rsidRDefault="0064587A" w:rsidP="00A3480B">
      <w:pPr>
        <w:pStyle w:val="berschrift2"/>
        <w:spacing w:before="240" w:after="120"/>
        <w:rPr>
          <w:rFonts w:ascii="Arial" w:hAnsi="Arial" w:cs="Arial"/>
          <w:b/>
          <w:color w:val="auto"/>
        </w:rPr>
      </w:pPr>
      <w:r w:rsidRPr="00A3480B">
        <w:rPr>
          <w:rFonts w:ascii="Arial" w:hAnsi="Arial" w:cs="Arial"/>
          <w:b/>
          <w:color w:val="auto"/>
          <w:sz w:val="24"/>
        </w:rPr>
        <w:t>Verantwortlichkeiten</w:t>
      </w:r>
    </w:p>
    <w:p w14:paraId="737136C9" w14:textId="77777777" w:rsidR="0064587A" w:rsidRPr="00A3480B" w:rsidRDefault="0064587A" w:rsidP="0064587A">
      <w:pPr>
        <w:pStyle w:val="Listenabsatz"/>
        <w:numPr>
          <w:ilvl w:val="0"/>
          <w:numId w:val="7"/>
        </w:numPr>
        <w:rPr>
          <w:rFonts w:ascii="Arial" w:hAnsi="Arial" w:cs="Arial"/>
        </w:rPr>
      </w:pPr>
      <w:r w:rsidRPr="00A3480B">
        <w:rPr>
          <w:rFonts w:ascii="Arial" w:hAnsi="Arial" w:cs="Arial"/>
        </w:rPr>
        <w:t>Der Auftragnehmer benennt vor Beginn der Arbeiten schriftlich einen verantwortlichen Ansprechpartner sowie einen aufsichtführenden Mitarbeiter</w:t>
      </w:r>
    </w:p>
    <w:p w14:paraId="594FA7F1" w14:textId="77777777" w:rsidR="0064587A" w:rsidRPr="00A3480B" w:rsidRDefault="0064587A" w:rsidP="0064587A">
      <w:pPr>
        <w:pStyle w:val="Listenabsatz"/>
        <w:numPr>
          <w:ilvl w:val="0"/>
          <w:numId w:val="7"/>
        </w:numPr>
        <w:rPr>
          <w:rFonts w:ascii="Arial" w:hAnsi="Arial" w:cs="Arial"/>
        </w:rPr>
      </w:pPr>
      <w:r w:rsidRPr="00A3480B">
        <w:rPr>
          <w:rFonts w:ascii="Arial" w:hAnsi="Arial" w:cs="Arial"/>
        </w:rPr>
        <w:t>Der Auftraggeber benennt den zuständigen Ansprechpartner für Sicherheit, Koordination und Freigaben</w:t>
      </w:r>
    </w:p>
    <w:p w14:paraId="5FEAAA2E" w14:textId="77777777" w:rsidR="0064587A" w:rsidRPr="00A3480B" w:rsidRDefault="0064587A" w:rsidP="0064587A">
      <w:pPr>
        <w:pStyle w:val="Listenabsatz"/>
        <w:numPr>
          <w:ilvl w:val="0"/>
          <w:numId w:val="7"/>
        </w:numPr>
        <w:rPr>
          <w:rFonts w:ascii="Arial" w:hAnsi="Arial" w:cs="Arial"/>
        </w:rPr>
      </w:pPr>
      <w:r w:rsidRPr="00A3480B">
        <w:rPr>
          <w:rFonts w:ascii="Arial" w:hAnsi="Arial" w:cs="Arial"/>
        </w:rPr>
        <w:t>Der Auftragnehmer ist für die Einhaltung aller gesetzlichen Vorgaben, die Sicherheit seiner Mitarbeiter und Subunternehmer sowie die ordnungsgemäße Durchführung seiner Arbeiten verantwortlich</w:t>
      </w:r>
    </w:p>
    <w:p w14:paraId="488F9A8D" w14:textId="77777777" w:rsidR="0064587A" w:rsidRPr="00A3480B" w:rsidRDefault="0064587A" w:rsidP="0064587A">
      <w:pPr>
        <w:pStyle w:val="Listenabsatz"/>
        <w:numPr>
          <w:ilvl w:val="0"/>
          <w:numId w:val="7"/>
        </w:numPr>
        <w:rPr>
          <w:rFonts w:ascii="Arial" w:hAnsi="Arial" w:cs="Arial"/>
        </w:rPr>
      </w:pPr>
      <w:r w:rsidRPr="00A3480B">
        <w:rPr>
          <w:rFonts w:ascii="Arial" w:hAnsi="Arial" w:cs="Arial"/>
        </w:rPr>
        <w:t>Subunternehmen dürfen nur mit Zustimmung des Auftraggebers und nach Vorlage der erforderlichen Unterlagen eingesetzt werden</w:t>
      </w:r>
    </w:p>
    <w:p w14:paraId="4828E605" w14:textId="77777777" w:rsidR="0064587A" w:rsidRPr="00A3480B" w:rsidRDefault="0064587A" w:rsidP="00A3480B">
      <w:pPr>
        <w:pStyle w:val="berschrift2"/>
        <w:spacing w:before="240" w:after="120"/>
        <w:rPr>
          <w:rFonts w:ascii="Arial" w:hAnsi="Arial" w:cs="Arial"/>
          <w:b/>
          <w:color w:val="auto"/>
        </w:rPr>
      </w:pPr>
      <w:r w:rsidRPr="00A3480B">
        <w:rPr>
          <w:rFonts w:ascii="Arial" w:hAnsi="Arial" w:cs="Arial"/>
          <w:b/>
          <w:color w:val="auto"/>
          <w:sz w:val="24"/>
        </w:rPr>
        <w:t>Gefährdungsbeurteilung</w:t>
      </w:r>
      <w:r w:rsidRPr="00A3480B">
        <w:rPr>
          <w:rFonts w:ascii="Arial" w:hAnsi="Arial" w:cs="Arial"/>
          <w:b/>
          <w:color w:val="auto"/>
        </w:rPr>
        <w:t xml:space="preserve"> und Unterweisung</w:t>
      </w:r>
    </w:p>
    <w:p w14:paraId="640D1CA4" w14:textId="77777777" w:rsidR="0064587A" w:rsidRPr="00A3480B" w:rsidRDefault="0064587A" w:rsidP="0064587A">
      <w:pPr>
        <w:pStyle w:val="Listenabsatz"/>
        <w:numPr>
          <w:ilvl w:val="0"/>
          <w:numId w:val="8"/>
        </w:numPr>
        <w:rPr>
          <w:rFonts w:ascii="Arial" w:hAnsi="Arial" w:cs="Arial"/>
        </w:rPr>
      </w:pPr>
      <w:r w:rsidRPr="00A3480B">
        <w:rPr>
          <w:rFonts w:ascii="Arial" w:hAnsi="Arial" w:cs="Arial"/>
        </w:rPr>
        <w:t>Vor Beginn der Tätigkeiten hat die Fremdfirma eine tätigkeitsspezifische</w:t>
      </w:r>
      <w:r w:rsidR="00A3480B">
        <w:rPr>
          <w:rFonts w:ascii="Arial" w:hAnsi="Arial" w:cs="Arial"/>
        </w:rPr>
        <w:t xml:space="preserve"> </w:t>
      </w:r>
      <w:r w:rsidRPr="00A3480B">
        <w:rPr>
          <w:rFonts w:ascii="Arial" w:hAnsi="Arial" w:cs="Arial"/>
        </w:rPr>
        <w:t>Gefährdungsbeurteilung gemäß §5 ArbSchG und §3 BetrSichV durchzuführen und auf Verlangen vorzulegen</w:t>
      </w:r>
    </w:p>
    <w:p w14:paraId="66109CB6" w14:textId="77777777" w:rsidR="0064587A" w:rsidRPr="00A3480B" w:rsidRDefault="0064587A" w:rsidP="0064587A">
      <w:pPr>
        <w:pStyle w:val="Listenabsatz"/>
        <w:numPr>
          <w:ilvl w:val="0"/>
          <w:numId w:val="8"/>
        </w:numPr>
        <w:rPr>
          <w:rFonts w:ascii="Arial" w:hAnsi="Arial" w:cs="Arial"/>
        </w:rPr>
      </w:pPr>
      <w:r w:rsidRPr="00A3480B">
        <w:rPr>
          <w:rFonts w:ascii="Arial" w:hAnsi="Arial" w:cs="Arial"/>
        </w:rPr>
        <w:t>Die Mitarbeiter der Fremdfirma sind vor Arbeitsbeginn über Gefährdungen, Schutzmaßnahmen und besondere Regeln des Auftraggebers zu unterweisen</w:t>
      </w:r>
    </w:p>
    <w:p w14:paraId="2658E9DB" w14:textId="77777777" w:rsidR="0064587A" w:rsidRPr="00A3480B" w:rsidRDefault="0064587A" w:rsidP="0064587A">
      <w:pPr>
        <w:pStyle w:val="Listenabsatz"/>
        <w:numPr>
          <w:ilvl w:val="0"/>
          <w:numId w:val="8"/>
        </w:numPr>
        <w:rPr>
          <w:rFonts w:ascii="Arial" w:hAnsi="Arial" w:cs="Arial"/>
        </w:rPr>
      </w:pPr>
      <w:r w:rsidRPr="00A3480B">
        <w:rPr>
          <w:rFonts w:ascii="Arial" w:hAnsi="Arial" w:cs="Arial"/>
        </w:rPr>
        <w:t>Unterweisungsnachweise sind auf Verlangen vorzulegen</w:t>
      </w:r>
    </w:p>
    <w:p w14:paraId="3C103413" w14:textId="77777777" w:rsidR="0064587A" w:rsidRPr="00A3480B" w:rsidRDefault="0064587A" w:rsidP="0064587A">
      <w:pPr>
        <w:pStyle w:val="Listenabsatz"/>
        <w:numPr>
          <w:ilvl w:val="0"/>
          <w:numId w:val="8"/>
        </w:numPr>
        <w:rPr>
          <w:rFonts w:ascii="Arial" w:hAnsi="Arial" w:cs="Arial"/>
        </w:rPr>
      </w:pPr>
      <w:r w:rsidRPr="00A3480B">
        <w:rPr>
          <w:rFonts w:ascii="Arial" w:hAnsi="Arial" w:cs="Arial"/>
        </w:rPr>
        <w:t>Die Mitarbeiter müssen sämtliche Betriebsanweisungen, Alarmpläne, Rettungswege und Brandschutzregeln kennen</w:t>
      </w:r>
    </w:p>
    <w:p w14:paraId="54AA9B9C" w14:textId="77777777" w:rsidR="0064587A" w:rsidRPr="00A3480B" w:rsidRDefault="0064587A" w:rsidP="00A3480B">
      <w:pPr>
        <w:pStyle w:val="berschrift2"/>
        <w:spacing w:before="240" w:after="120"/>
        <w:rPr>
          <w:rFonts w:ascii="Arial" w:hAnsi="Arial" w:cs="Arial"/>
          <w:b/>
          <w:color w:val="auto"/>
        </w:rPr>
      </w:pPr>
      <w:r w:rsidRPr="00A3480B">
        <w:rPr>
          <w:rFonts w:ascii="Arial" w:hAnsi="Arial" w:cs="Arial"/>
          <w:b/>
          <w:color w:val="auto"/>
        </w:rPr>
        <w:t xml:space="preserve">Allgemeine </w:t>
      </w:r>
      <w:r w:rsidRPr="00A3480B">
        <w:rPr>
          <w:rFonts w:ascii="Arial" w:hAnsi="Arial" w:cs="Arial"/>
          <w:b/>
          <w:color w:val="auto"/>
          <w:sz w:val="24"/>
        </w:rPr>
        <w:t>Bestimmungen</w:t>
      </w:r>
    </w:p>
    <w:p w14:paraId="3020A04A" w14:textId="77777777" w:rsidR="0064587A" w:rsidRPr="00A3480B" w:rsidRDefault="0064587A" w:rsidP="0064587A">
      <w:pPr>
        <w:pStyle w:val="Listenabsatz"/>
        <w:numPr>
          <w:ilvl w:val="0"/>
          <w:numId w:val="9"/>
        </w:numPr>
        <w:rPr>
          <w:rFonts w:ascii="Arial" w:hAnsi="Arial" w:cs="Arial"/>
        </w:rPr>
      </w:pPr>
      <w:r w:rsidRPr="00A3480B">
        <w:rPr>
          <w:rFonts w:ascii="Arial" w:hAnsi="Arial" w:cs="Arial"/>
        </w:rPr>
        <w:t>Rauchverbot gilt auf dem gesamten Gelände, außer in den gekennzeichneten Bereichen</w:t>
      </w:r>
    </w:p>
    <w:p w14:paraId="6EB210F2" w14:textId="77777777" w:rsidR="0064587A" w:rsidRPr="00A3480B" w:rsidRDefault="0064587A" w:rsidP="0064587A">
      <w:pPr>
        <w:pStyle w:val="Listenabsatz"/>
        <w:numPr>
          <w:ilvl w:val="0"/>
          <w:numId w:val="9"/>
        </w:numPr>
        <w:rPr>
          <w:rFonts w:ascii="Arial" w:hAnsi="Arial" w:cs="Arial"/>
        </w:rPr>
      </w:pPr>
      <w:r w:rsidRPr="00A3480B">
        <w:rPr>
          <w:rFonts w:ascii="Arial" w:hAnsi="Arial" w:cs="Arial"/>
        </w:rPr>
        <w:t>Alkohol oder andere berauschende Mittel sind verboten</w:t>
      </w:r>
    </w:p>
    <w:p w14:paraId="4040FA7E" w14:textId="77777777" w:rsidR="0064587A" w:rsidRPr="00A3480B" w:rsidRDefault="0064587A" w:rsidP="0064587A">
      <w:pPr>
        <w:pStyle w:val="Listenabsatz"/>
        <w:numPr>
          <w:ilvl w:val="0"/>
          <w:numId w:val="9"/>
        </w:numPr>
        <w:rPr>
          <w:rFonts w:ascii="Arial" w:hAnsi="Arial" w:cs="Arial"/>
        </w:rPr>
      </w:pPr>
      <w:r w:rsidRPr="00A3480B">
        <w:rPr>
          <w:rFonts w:ascii="Arial" w:hAnsi="Arial" w:cs="Arial"/>
        </w:rPr>
        <w:t>Hinweisschilder, Zugangsregelungen und PSA-Vorgaben sind einzuhalten</w:t>
      </w:r>
    </w:p>
    <w:p w14:paraId="17D680E1" w14:textId="77777777" w:rsidR="0064587A" w:rsidRPr="00A3480B" w:rsidRDefault="0064587A" w:rsidP="0064587A">
      <w:pPr>
        <w:pStyle w:val="Listenabsatz"/>
        <w:numPr>
          <w:ilvl w:val="0"/>
          <w:numId w:val="9"/>
        </w:numPr>
        <w:rPr>
          <w:rFonts w:ascii="Arial" w:hAnsi="Arial" w:cs="Arial"/>
        </w:rPr>
      </w:pPr>
      <w:r w:rsidRPr="00A3480B">
        <w:rPr>
          <w:rFonts w:ascii="Arial" w:hAnsi="Arial" w:cs="Arial"/>
        </w:rPr>
        <w:t>Der Auftraggeber ist berechtigt, Personen ohne erforderliche PSA oder Befähigungsnachweise vom Gelände zu verweisen</w:t>
      </w:r>
    </w:p>
    <w:p w14:paraId="1B1AE7B2" w14:textId="77777777" w:rsidR="0064587A" w:rsidRPr="00A3480B" w:rsidRDefault="0064587A" w:rsidP="0064587A">
      <w:pPr>
        <w:pStyle w:val="Listenabsatz"/>
        <w:numPr>
          <w:ilvl w:val="0"/>
          <w:numId w:val="9"/>
        </w:numPr>
        <w:rPr>
          <w:rFonts w:ascii="Arial" w:hAnsi="Arial" w:cs="Arial"/>
        </w:rPr>
      </w:pPr>
      <w:r w:rsidRPr="00A3480B">
        <w:rPr>
          <w:rFonts w:ascii="Arial" w:hAnsi="Arial" w:cs="Arial"/>
        </w:rPr>
        <w:lastRenderedPageBreak/>
        <w:t>Verkehrswege, Rettungswege, Feuerlöscheinrichtungen und Notausgänge sind jederzeit freizuhalten</w:t>
      </w:r>
    </w:p>
    <w:p w14:paraId="723754BA" w14:textId="77777777" w:rsidR="0064587A" w:rsidRPr="00A3480B" w:rsidRDefault="0064587A" w:rsidP="0064587A">
      <w:pPr>
        <w:pStyle w:val="Listenabsatz"/>
        <w:numPr>
          <w:ilvl w:val="0"/>
          <w:numId w:val="9"/>
        </w:numPr>
        <w:rPr>
          <w:rFonts w:ascii="Arial" w:hAnsi="Arial" w:cs="Arial"/>
        </w:rPr>
      </w:pPr>
      <w:r w:rsidRPr="00A3480B">
        <w:rPr>
          <w:rFonts w:ascii="Arial" w:hAnsi="Arial" w:cs="Arial"/>
        </w:rPr>
        <w:t>Ressourcen wie Strom, Wasser, Gas und Druckluft sind sparsam einzusetzen</w:t>
      </w:r>
    </w:p>
    <w:p w14:paraId="4FBA6532" w14:textId="77777777" w:rsidR="0064587A" w:rsidRPr="00A3480B" w:rsidRDefault="0064587A" w:rsidP="00A3480B">
      <w:pPr>
        <w:pStyle w:val="berschrift2"/>
        <w:spacing w:before="240" w:after="120"/>
        <w:rPr>
          <w:rFonts w:ascii="Arial" w:hAnsi="Arial" w:cs="Arial"/>
          <w:b/>
          <w:color w:val="auto"/>
        </w:rPr>
      </w:pPr>
      <w:r w:rsidRPr="00A3480B">
        <w:rPr>
          <w:rFonts w:ascii="Arial" w:hAnsi="Arial" w:cs="Arial"/>
          <w:b/>
          <w:color w:val="auto"/>
          <w:sz w:val="24"/>
        </w:rPr>
        <w:t>Energiemanagement</w:t>
      </w:r>
    </w:p>
    <w:p w14:paraId="3CC9124B" w14:textId="77777777" w:rsidR="0064587A" w:rsidRPr="00A3480B" w:rsidRDefault="0064587A" w:rsidP="0064587A">
      <w:pPr>
        <w:rPr>
          <w:rFonts w:ascii="Arial" w:hAnsi="Arial" w:cs="Arial"/>
        </w:rPr>
      </w:pPr>
      <w:r w:rsidRPr="00A3480B">
        <w:rPr>
          <w:rFonts w:ascii="Arial" w:hAnsi="Arial" w:cs="Arial"/>
        </w:rPr>
        <w:t>Die Fremdfirmen unterstützen das Energiemanagementsystem nach DIN EN ISO 50001 des Auftraggebers</w:t>
      </w:r>
    </w:p>
    <w:p w14:paraId="08CFAD01" w14:textId="77777777" w:rsidR="0064587A" w:rsidRPr="00A3480B" w:rsidRDefault="0064587A" w:rsidP="0064587A">
      <w:pPr>
        <w:pStyle w:val="Listenabsatz"/>
        <w:numPr>
          <w:ilvl w:val="0"/>
          <w:numId w:val="10"/>
        </w:numPr>
        <w:rPr>
          <w:rFonts w:ascii="Arial" w:hAnsi="Arial" w:cs="Arial"/>
        </w:rPr>
      </w:pPr>
      <w:r w:rsidRPr="00A3480B">
        <w:rPr>
          <w:rFonts w:ascii="Arial" w:hAnsi="Arial" w:cs="Arial"/>
        </w:rPr>
        <w:t>Geräte, Maschinen und Beleuchtung sind nur während der tatsächlichen Nutzung eingeschaltet zu lassen</w:t>
      </w:r>
    </w:p>
    <w:p w14:paraId="222CA61A" w14:textId="77777777" w:rsidR="0064587A" w:rsidRPr="00A3480B" w:rsidRDefault="0064587A" w:rsidP="0064587A">
      <w:pPr>
        <w:pStyle w:val="Listenabsatz"/>
        <w:numPr>
          <w:ilvl w:val="0"/>
          <w:numId w:val="10"/>
        </w:numPr>
        <w:rPr>
          <w:rFonts w:ascii="Arial" w:hAnsi="Arial" w:cs="Arial"/>
        </w:rPr>
      </w:pPr>
      <w:r w:rsidRPr="00A3480B">
        <w:rPr>
          <w:rFonts w:ascii="Arial" w:hAnsi="Arial" w:cs="Arial"/>
        </w:rPr>
        <w:t>Energieintensive Arbeitsmittel (z. B. Heizgeräte, Kompressoren, Trocknungsgeräte) dürfen nur mit Zustimmung des Auftraggebers betrieben werden</w:t>
      </w:r>
    </w:p>
    <w:p w14:paraId="25ED09C4" w14:textId="77777777" w:rsidR="0064587A" w:rsidRPr="00A3480B" w:rsidRDefault="0064587A" w:rsidP="0064587A">
      <w:pPr>
        <w:pStyle w:val="Listenabsatz"/>
        <w:numPr>
          <w:ilvl w:val="0"/>
          <w:numId w:val="10"/>
        </w:numPr>
        <w:rPr>
          <w:rFonts w:ascii="Arial" w:hAnsi="Arial" w:cs="Arial"/>
        </w:rPr>
      </w:pPr>
      <w:r w:rsidRPr="00A3480B">
        <w:rPr>
          <w:rFonts w:ascii="Arial" w:hAnsi="Arial" w:cs="Arial"/>
        </w:rPr>
        <w:t>Leckagen oder unnötige Energieverbräuche sind unverzüglich zu melden</w:t>
      </w:r>
    </w:p>
    <w:p w14:paraId="119C6146" w14:textId="77777777" w:rsidR="0064587A" w:rsidRPr="00A3480B" w:rsidRDefault="0064587A" w:rsidP="0064587A">
      <w:pPr>
        <w:pStyle w:val="Listenabsatz"/>
        <w:numPr>
          <w:ilvl w:val="0"/>
          <w:numId w:val="10"/>
        </w:numPr>
        <w:rPr>
          <w:rFonts w:ascii="Arial" w:hAnsi="Arial" w:cs="Arial"/>
        </w:rPr>
      </w:pPr>
      <w:r w:rsidRPr="00A3480B">
        <w:rPr>
          <w:rFonts w:ascii="Arial" w:hAnsi="Arial" w:cs="Arial"/>
        </w:rPr>
        <w:t>Arbeiten sind so zu planen, dass Energieverbrauch minimiert wird (z. B. Nutzung gebündelter Arbeitsphasen, Vermeidung von Leerläufen)</w:t>
      </w:r>
    </w:p>
    <w:p w14:paraId="374C6F54" w14:textId="77777777" w:rsidR="0064587A" w:rsidRPr="00A3480B" w:rsidRDefault="0064587A" w:rsidP="0064587A">
      <w:pPr>
        <w:pStyle w:val="Listenabsatz"/>
        <w:numPr>
          <w:ilvl w:val="0"/>
          <w:numId w:val="10"/>
        </w:numPr>
        <w:rPr>
          <w:rFonts w:ascii="Arial" w:hAnsi="Arial" w:cs="Arial"/>
        </w:rPr>
      </w:pPr>
      <w:r w:rsidRPr="00A3480B">
        <w:rPr>
          <w:rFonts w:ascii="Arial" w:hAnsi="Arial" w:cs="Arial"/>
        </w:rPr>
        <w:t>Fremdfirmen sind angehalten, Hinweise zur Verbesserung der Energieeffizienz einzubringen</w:t>
      </w:r>
    </w:p>
    <w:p w14:paraId="0A57CC80" w14:textId="77777777" w:rsidR="0064587A" w:rsidRPr="00A3480B" w:rsidRDefault="0064587A" w:rsidP="00A3480B">
      <w:pPr>
        <w:pStyle w:val="berschrift2"/>
        <w:spacing w:before="240" w:after="120"/>
        <w:rPr>
          <w:rFonts w:ascii="Arial" w:hAnsi="Arial" w:cs="Arial"/>
          <w:b/>
          <w:color w:val="auto"/>
        </w:rPr>
      </w:pPr>
      <w:r w:rsidRPr="00A3480B">
        <w:rPr>
          <w:rFonts w:ascii="Arial" w:hAnsi="Arial" w:cs="Arial"/>
          <w:b/>
          <w:color w:val="auto"/>
          <w:sz w:val="24"/>
        </w:rPr>
        <w:t>Notausgänge</w:t>
      </w:r>
      <w:r w:rsidRPr="00A3480B">
        <w:rPr>
          <w:rFonts w:ascii="Arial" w:hAnsi="Arial" w:cs="Arial"/>
          <w:b/>
          <w:color w:val="auto"/>
        </w:rPr>
        <w:t>, Rettungswege und Notfallversorgung</w:t>
      </w:r>
    </w:p>
    <w:p w14:paraId="654CFBF3" w14:textId="77777777" w:rsidR="0064587A" w:rsidRPr="00A3480B" w:rsidRDefault="0064587A" w:rsidP="0064587A">
      <w:pPr>
        <w:pStyle w:val="Listenabsatz"/>
        <w:numPr>
          <w:ilvl w:val="0"/>
          <w:numId w:val="11"/>
        </w:numPr>
        <w:rPr>
          <w:rFonts w:ascii="Arial" w:hAnsi="Arial" w:cs="Arial"/>
        </w:rPr>
      </w:pPr>
      <w:r w:rsidRPr="00A3480B">
        <w:rPr>
          <w:rFonts w:ascii="Arial" w:hAnsi="Arial" w:cs="Arial"/>
        </w:rPr>
        <w:t>Vor Arbeitsbeginn hat der Auftragnehmer sich über Rettungswege, Notausgänge und Sammelpunkte zu informieren</w:t>
      </w:r>
    </w:p>
    <w:p w14:paraId="556A94FC" w14:textId="77777777" w:rsidR="0064587A" w:rsidRPr="00A3480B" w:rsidRDefault="0064587A" w:rsidP="0064587A">
      <w:pPr>
        <w:pStyle w:val="Listenabsatz"/>
        <w:numPr>
          <w:ilvl w:val="0"/>
          <w:numId w:val="11"/>
        </w:numPr>
        <w:rPr>
          <w:rFonts w:ascii="Arial" w:hAnsi="Arial" w:cs="Arial"/>
        </w:rPr>
      </w:pPr>
      <w:r w:rsidRPr="00A3480B">
        <w:rPr>
          <w:rFonts w:ascii="Arial" w:hAnsi="Arial" w:cs="Arial"/>
        </w:rPr>
        <w:t>Erste-Hilfe-Material und Ersthelfer sind durch die Fremdfirma bereitzustellen</w:t>
      </w:r>
    </w:p>
    <w:p w14:paraId="74E25D1D" w14:textId="77777777" w:rsidR="0064587A" w:rsidRPr="00A3480B" w:rsidRDefault="0064587A" w:rsidP="0064587A">
      <w:pPr>
        <w:pStyle w:val="Listenabsatz"/>
        <w:numPr>
          <w:ilvl w:val="0"/>
          <w:numId w:val="11"/>
        </w:numPr>
        <w:rPr>
          <w:rFonts w:ascii="Arial" w:hAnsi="Arial" w:cs="Arial"/>
        </w:rPr>
      </w:pPr>
      <w:r w:rsidRPr="00A3480B">
        <w:rPr>
          <w:rFonts w:ascii="Arial" w:hAnsi="Arial" w:cs="Arial"/>
        </w:rPr>
        <w:t xml:space="preserve">Arbeits- und </w:t>
      </w:r>
      <w:proofErr w:type="spellStart"/>
      <w:r w:rsidRPr="00A3480B">
        <w:rPr>
          <w:rFonts w:ascii="Arial" w:hAnsi="Arial" w:cs="Arial"/>
        </w:rPr>
        <w:t>Beinaheunfälle</w:t>
      </w:r>
      <w:proofErr w:type="spellEnd"/>
      <w:r w:rsidRPr="00A3480B">
        <w:rPr>
          <w:rFonts w:ascii="Arial" w:hAnsi="Arial" w:cs="Arial"/>
        </w:rPr>
        <w:t xml:space="preserve"> sind unverzüglich schriftlich zu melden</w:t>
      </w:r>
    </w:p>
    <w:p w14:paraId="2B1B0C03" w14:textId="77777777" w:rsidR="0064587A" w:rsidRPr="00A3480B" w:rsidRDefault="0064587A" w:rsidP="0064587A">
      <w:pPr>
        <w:pStyle w:val="Listenabsatz"/>
        <w:numPr>
          <w:ilvl w:val="0"/>
          <w:numId w:val="11"/>
        </w:numPr>
        <w:rPr>
          <w:rFonts w:ascii="Arial" w:hAnsi="Arial" w:cs="Arial"/>
        </w:rPr>
      </w:pPr>
      <w:r w:rsidRPr="00A3480B">
        <w:rPr>
          <w:rFonts w:ascii="Arial" w:hAnsi="Arial" w:cs="Arial"/>
        </w:rPr>
        <w:t>Notfälle sind entsprechend der örtlichen Alarmpläne zu melden und Eskalationsketten einzuhalten</w:t>
      </w:r>
    </w:p>
    <w:p w14:paraId="47A886E9" w14:textId="77777777" w:rsidR="0064587A" w:rsidRPr="00A3480B" w:rsidRDefault="0064587A" w:rsidP="00A3480B">
      <w:pPr>
        <w:pStyle w:val="berschrift2"/>
        <w:spacing w:before="240" w:after="120"/>
        <w:rPr>
          <w:rFonts w:ascii="Arial" w:hAnsi="Arial" w:cs="Arial"/>
          <w:b/>
          <w:color w:val="auto"/>
        </w:rPr>
      </w:pPr>
      <w:r w:rsidRPr="00A3480B">
        <w:rPr>
          <w:rFonts w:ascii="Arial" w:hAnsi="Arial" w:cs="Arial"/>
          <w:b/>
          <w:color w:val="auto"/>
          <w:sz w:val="24"/>
        </w:rPr>
        <w:t>Verkehrsordnung</w:t>
      </w:r>
    </w:p>
    <w:p w14:paraId="274C7ED9" w14:textId="77777777" w:rsidR="0064587A" w:rsidRPr="00A3480B" w:rsidRDefault="0064587A" w:rsidP="0064587A">
      <w:pPr>
        <w:pStyle w:val="Listenabsatz"/>
        <w:numPr>
          <w:ilvl w:val="0"/>
          <w:numId w:val="12"/>
        </w:numPr>
        <w:rPr>
          <w:rFonts w:ascii="Arial" w:hAnsi="Arial" w:cs="Arial"/>
        </w:rPr>
      </w:pPr>
      <w:r w:rsidRPr="00A3480B">
        <w:rPr>
          <w:rFonts w:ascii="Arial" w:hAnsi="Arial" w:cs="Arial"/>
        </w:rPr>
        <w:t>Auf dem Gelände gelten StVO und StVZO</w:t>
      </w:r>
    </w:p>
    <w:p w14:paraId="3CAB1B61" w14:textId="77777777" w:rsidR="0064587A" w:rsidRPr="00A3480B" w:rsidRDefault="0064587A" w:rsidP="0064587A">
      <w:pPr>
        <w:pStyle w:val="Listenabsatz"/>
        <w:numPr>
          <w:ilvl w:val="0"/>
          <w:numId w:val="12"/>
        </w:numPr>
        <w:rPr>
          <w:rFonts w:ascii="Arial" w:hAnsi="Arial" w:cs="Arial"/>
        </w:rPr>
      </w:pPr>
      <w:r w:rsidRPr="00A3480B">
        <w:rPr>
          <w:rFonts w:ascii="Arial" w:hAnsi="Arial" w:cs="Arial"/>
        </w:rPr>
        <w:t>Bedienpersonal für Fahrzeuge und Arbeitsgeräte muss entsprechende Befähigungsnachweise mitführen</w:t>
      </w:r>
    </w:p>
    <w:p w14:paraId="0B463C32" w14:textId="77777777" w:rsidR="0064587A" w:rsidRPr="00A3480B" w:rsidRDefault="0064587A" w:rsidP="0064587A">
      <w:pPr>
        <w:pStyle w:val="Listenabsatz"/>
        <w:numPr>
          <w:ilvl w:val="0"/>
          <w:numId w:val="12"/>
        </w:numPr>
        <w:rPr>
          <w:rFonts w:ascii="Arial" w:hAnsi="Arial" w:cs="Arial"/>
        </w:rPr>
      </w:pPr>
      <w:r w:rsidRPr="00A3480B">
        <w:rPr>
          <w:rFonts w:ascii="Arial" w:hAnsi="Arial" w:cs="Arial"/>
        </w:rPr>
        <w:t>Wege dürfen nur mit Zustimmung des Auftraggebers gesperrt oder eingeschränkt werden</w:t>
      </w:r>
    </w:p>
    <w:p w14:paraId="2080097B" w14:textId="77777777" w:rsidR="0064587A" w:rsidRPr="00A3480B" w:rsidRDefault="0064587A" w:rsidP="00A3480B">
      <w:pPr>
        <w:pStyle w:val="berschrift2"/>
        <w:spacing w:before="240" w:after="120"/>
        <w:rPr>
          <w:rFonts w:ascii="Arial" w:hAnsi="Arial" w:cs="Arial"/>
          <w:b/>
          <w:color w:val="auto"/>
        </w:rPr>
      </w:pPr>
      <w:r w:rsidRPr="00A3480B">
        <w:rPr>
          <w:rFonts w:ascii="Arial" w:hAnsi="Arial" w:cs="Arial"/>
          <w:b/>
          <w:color w:val="auto"/>
          <w:sz w:val="24"/>
        </w:rPr>
        <w:t>Aufsicht</w:t>
      </w:r>
      <w:r w:rsidRPr="00A3480B">
        <w:rPr>
          <w:rFonts w:ascii="Arial" w:hAnsi="Arial" w:cs="Arial"/>
          <w:b/>
          <w:color w:val="auto"/>
        </w:rPr>
        <w:t xml:space="preserve"> und Anmeldung</w:t>
      </w:r>
    </w:p>
    <w:p w14:paraId="6AF879D0" w14:textId="77777777" w:rsidR="0064587A" w:rsidRPr="00A3480B" w:rsidRDefault="0064587A" w:rsidP="0064587A">
      <w:pPr>
        <w:pStyle w:val="Listenabsatz"/>
        <w:numPr>
          <w:ilvl w:val="0"/>
          <w:numId w:val="13"/>
        </w:numPr>
        <w:rPr>
          <w:rFonts w:ascii="Arial" w:hAnsi="Arial" w:cs="Arial"/>
        </w:rPr>
      </w:pPr>
      <w:r w:rsidRPr="00A3480B">
        <w:rPr>
          <w:rFonts w:ascii="Arial" w:hAnsi="Arial" w:cs="Arial"/>
        </w:rPr>
        <w:t>Die Fremdfirma hat sich vor Beginn und nach Abschluss der Arbei</w:t>
      </w:r>
      <w:r w:rsidRPr="00A3480B">
        <w:rPr>
          <w:rFonts w:ascii="Arial" w:hAnsi="Arial" w:cs="Arial"/>
        </w:rPr>
        <w:t>t</w:t>
      </w:r>
      <w:r w:rsidRPr="00A3480B">
        <w:rPr>
          <w:rFonts w:ascii="Arial" w:hAnsi="Arial" w:cs="Arial"/>
        </w:rPr>
        <w:t>en beim zuständigen Ansprechpartner des Auftraggebers an- und abzumelden</w:t>
      </w:r>
    </w:p>
    <w:p w14:paraId="5966215D" w14:textId="77777777" w:rsidR="0064587A" w:rsidRPr="00A3480B" w:rsidRDefault="0064587A" w:rsidP="0064587A">
      <w:pPr>
        <w:pStyle w:val="Listenabsatz"/>
        <w:numPr>
          <w:ilvl w:val="0"/>
          <w:numId w:val="13"/>
        </w:numPr>
        <w:rPr>
          <w:rFonts w:ascii="Arial" w:hAnsi="Arial" w:cs="Arial"/>
        </w:rPr>
      </w:pPr>
      <w:r w:rsidRPr="00A3480B">
        <w:rPr>
          <w:rFonts w:ascii="Arial" w:hAnsi="Arial" w:cs="Arial"/>
        </w:rPr>
        <w:t>Gefährdungen, die durch die eigenen Arbeiten entstehen, sind aktiv mitzuteilen</w:t>
      </w:r>
    </w:p>
    <w:p w14:paraId="3E1ACFEA" w14:textId="77777777" w:rsidR="0064587A" w:rsidRPr="00A3480B" w:rsidRDefault="0064587A" w:rsidP="0064587A">
      <w:pPr>
        <w:pStyle w:val="Listenabsatz"/>
        <w:numPr>
          <w:ilvl w:val="0"/>
          <w:numId w:val="13"/>
        </w:numPr>
        <w:rPr>
          <w:rFonts w:ascii="Arial" w:hAnsi="Arial" w:cs="Arial"/>
        </w:rPr>
      </w:pPr>
      <w:r w:rsidRPr="00A3480B">
        <w:rPr>
          <w:rFonts w:ascii="Arial" w:hAnsi="Arial" w:cs="Arial"/>
        </w:rPr>
        <w:t>Bei parallelen Tätigkeiten ist eine koordinierte Abstimmung zwingend erforderlich</w:t>
      </w:r>
    </w:p>
    <w:p w14:paraId="25A729C3" w14:textId="77777777" w:rsidR="0064587A" w:rsidRPr="00A3480B" w:rsidRDefault="0064587A" w:rsidP="00A3480B">
      <w:pPr>
        <w:pStyle w:val="berschrift2"/>
        <w:spacing w:before="240" w:after="120"/>
        <w:rPr>
          <w:rFonts w:ascii="Arial" w:hAnsi="Arial" w:cs="Arial"/>
          <w:b/>
          <w:color w:val="auto"/>
        </w:rPr>
      </w:pPr>
      <w:r w:rsidRPr="00A3480B">
        <w:rPr>
          <w:rFonts w:ascii="Arial" w:hAnsi="Arial" w:cs="Arial"/>
          <w:b/>
          <w:color w:val="auto"/>
          <w:sz w:val="24"/>
        </w:rPr>
        <w:t>Arbeitsplätze</w:t>
      </w:r>
    </w:p>
    <w:p w14:paraId="18F9EAF2" w14:textId="77777777" w:rsidR="008D426C" w:rsidRPr="00A3480B" w:rsidRDefault="008D426C" w:rsidP="008D426C">
      <w:pPr>
        <w:pStyle w:val="Listenabsatz"/>
        <w:numPr>
          <w:ilvl w:val="0"/>
          <w:numId w:val="14"/>
        </w:numPr>
        <w:rPr>
          <w:rFonts w:ascii="Arial" w:hAnsi="Arial" w:cs="Arial"/>
        </w:rPr>
      </w:pPr>
      <w:r w:rsidRPr="00A3480B">
        <w:rPr>
          <w:rFonts w:ascii="Arial" w:hAnsi="Arial" w:cs="Arial"/>
        </w:rPr>
        <w:t>Arbeiten sind nur in den freigegebenen Bereichen durchzuführen</w:t>
      </w:r>
    </w:p>
    <w:p w14:paraId="46B6F5DE" w14:textId="77777777" w:rsidR="008D426C" w:rsidRPr="00A3480B" w:rsidRDefault="008D426C" w:rsidP="008D426C">
      <w:pPr>
        <w:pStyle w:val="Listenabsatz"/>
        <w:numPr>
          <w:ilvl w:val="0"/>
          <w:numId w:val="14"/>
        </w:numPr>
        <w:rPr>
          <w:rFonts w:ascii="Arial" w:hAnsi="Arial" w:cs="Arial"/>
        </w:rPr>
      </w:pPr>
      <w:r w:rsidRPr="00A3480B">
        <w:rPr>
          <w:rFonts w:ascii="Arial" w:hAnsi="Arial" w:cs="Arial"/>
        </w:rPr>
        <w:t>Patientensensitive Zonen sind vor Gefahrenstoffen, Staub, Lärm und Dämpfen zu schützen</w:t>
      </w:r>
    </w:p>
    <w:p w14:paraId="74032913" w14:textId="77777777" w:rsidR="008D426C" w:rsidRPr="00A3480B" w:rsidRDefault="008D426C" w:rsidP="008D426C">
      <w:pPr>
        <w:pStyle w:val="Listenabsatz"/>
        <w:numPr>
          <w:ilvl w:val="0"/>
          <w:numId w:val="14"/>
        </w:numPr>
        <w:rPr>
          <w:rFonts w:ascii="Arial" w:hAnsi="Arial" w:cs="Arial"/>
        </w:rPr>
      </w:pPr>
      <w:r w:rsidRPr="00A3480B">
        <w:rPr>
          <w:rFonts w:ascii="Arial" w:hAnsi="Arial" w:cs="Arial"/>
        </w:rPr>
        <w:t>Die Verschleppung von Schmutz und Keimen ist zu vermeiden</w:t>
      </w:r>
    </w:p>
    <w:p w14:paraId="384BBF87" w14:textId="77777777" w:rsidR="008D426C" w:rsidRPr="00A3480B" w:rsidRDefault="008D426C" w:rsidP="00A3480B">
      <w:pPr>
        <w:pStyle w:val="berschrift2"/>
        <w:spacing w:before="240" w:after="120"/>
        <w:rPr>
          <w:rFonts w:ascii="Arial" w:hAnsi="Arial" w:cs="Arial"/>
          <w:b/>
          <w:color w:val="auto"/>
        </w:rPr>
      </w:pPr>
      <w:r w:rsidRPr="00A3480B">
        <w:rPr>
          <w:rFonts w:ascii="Arial" w:hAnsi="Arial" w:cs="Arial"/>
          <w:b/>
          <w:color w:val="auto"/>
          <w:sz w:val="24"/>
        </w:rPr>
        <w:t>Elektrische</w:t>
      </w:r>
      <w:r w:rsidRPr="00A3480B">
        <w:rPr>
          <w:rFonts w:ascii="Arial" w:hAnsi="Arial" w:cs="Arial"/>
          <w:b/>
          <w:color w:val="auto"/>
        </w:rPr>
        <w:t xml:space="preserve"> Anlagen und Betriebsmittel</w:t>
      </w:r>
    </w:p>
    <w:p w14:paraId="4CFF812C" w14:textId="77777777" w:rsidR="008D426C" w:rsidRPr="00A3480B" w:rsidRDefault="008D426C" w:rsidP="008D426C">
      <w:pPr>
        <w:pStyle w:val="Listenabsatz"/>
        <w:numPr>
          <w:ilvl w:val="0"/>
          <w:numId w:val="15"/>
        </w:numPr>
        <w:rPr>
          <w:rFonts w:ascii="Arial" w:hAnsi="Arial" w:cs="Arial"/>
        </w:rPr>
      </w:pPr>
      <w:r w:rsidRPr="00A3480B">
        <w:rPr>
          <w:rFonts w:ascii="Arial" w:hAnsi="Arial" w:cs="Arial"/>
        </w:rPr>
        <w:t>Arbeiten an elektrischen Anlagen dürfen nur unter Leitung einer Elektrofachkraft nach DGUV Vorschrift 3 erfolgen</w:t>
      </w:r>
    </w:p>
    <w:p w14:paraId="010B5ABE" w14:textId="77777777" w:rsidR="008D426C" w:rsidRPr="00A3480B" w:rsidRDefault="008D426C" w:rsidP="008D426C">
      <w:pPr>
        <w:pStyle w:val="Listenabsatz"/>
        <w:numPr>
          <w:ilvl w:val="0"/>
          <w:numId w:val="15"/>
        </w:numPr>
        <w:rPr>
          <w:rFonts w:ascii="Arial" w:hAnsi="Arial" w:cs="Arial"/>
        </w:rPr>
      </w:pPr>
      <w:r w:rsidRPr="00A3480B">
        <w:rPr>
          <w:rFonts w:ascii="Arial" w:hAnsi="Arial" w:cs="Arial"/>
        </w:rPr>
        <w:t>Provisorische Einspeisungen und Schaltungen bedürfen der Freigabe des Auftraggebers</w:t>
      </w:r>
    </w:p>
    <w:p w14:paraId="2BA4D1C3" w14:textId="77777777" w:rsidR="008D426C" w:rsidRPr="00A3480B" w:rsidRDefault="008D426C" w:rsidP="008D426C">
      <w:pPr>
        <w:pStyle w:val="Listenabsatz"/>
        <w:numPr>
          <w:ilvl w:val="0"/>
          <w:numId w:val="15"/>
        </w:numPr>
        <w:rPr>
          <w:rFonts w:ascii="Arial" w:hAnsi="Arial" w:cs="Arial"/>
        </w:rPr>
      </w:pPr>
      <w:r w:rsidRPr="00A3480B">
        <w:rPr>
          <w:rFonts w:ascii="Arial" w:hAnsi="Arial" w:cs="Arial"/>
        </w:rPr>
        <w:t>Elektrische Betriebsmittel müssen geprüft sein (BetrSichV / DGUV Vorschrift 3)</w:t>
      </w:r>
    </w:p>
    <w:p w14:paraId="6D0FFC28" w14:textId="77777777" w:rsidR="008D426C" w:rsidRPr="00A3480B" w:rsidRDefault="008D426C" w:rsidP="008D426C">
      <w:pPr>
        <w:pStyle w:val="Listenabsatz"/>
        <w:numPr>
          <w:ilvl w:val="0"/>
          <w:numId w:val="15"/>
        </w:numPr>
        <w:rPr>
          <w:rFonts w:ascii="Arial" w:hAnsi="Arial" w:cs="Arial"/>
        </w:rPr>
      </w:pPr>
      <w:r w:rsidRPr="00A3480B">
        <w:rPr>
          <w:rFonts w:ascii="Arial" w:hAnsi="Arial" w:cs="Arial"/>
        </w:rPr>
        <w:t>Energieeffiziente Geräte sind bevorzugt einzusetze</w:t>
      </w:r>
      <w:r w:rsidRPr="00A3480B">
        <w:rPr>
          <w:rFonts w:ascii="Arial" w:hAnsi="Arial" w:cs="Arial"/>
        </w:rPr>
        <w:t>n</w:t>
      </w:r>
    </w:p>
    <w:p w14:paraId="19497977" w14:textId="77777777" w:rsidR="008D426C" w:rsidRPr="00A3480B" w:rsidRDefault="008D426C" w:rsidP="00A3480B">
      <w:pPr>
        <w:pStyle w:val="berschrift2"/>
        <w:spacing w:before="240" w:after="120"/>
        <w:rPr>
          <w:rFonts w:ascii="Arial" w:hAnsi="Arial" w:cs="Arial"/>
          <w:b/>
          <w:color w:val="auto"/>
        </w:rPr>
      </w:pPr>
      <w:r w:rsidRPr="00A3480B">
        <w:rPr>
          <w:rFonts w:ascii="Arial" w:hAnsi="Arial" w:cs="Arial"/>
          <w:b/>
          <w:color w:val="auto"/>
          <w:sz w:val="24"/>
        </w:rPr>
        <w:lastRenderedPageBreak/>
        <w:t>Maschinen</w:t>
      </w:r>
      <w:r w:rsidRPr="00A3480B">
        <w:rPr>
          <w:rFonts w:ascii="Arial" w:hAnsi="Arial" w:cs="Arial"/>
          <w:b/>
          <w:color w:val="auto"/>
        </w:rPr>
        <w:t>, Geräte und Werkzeuge</w:t>
      </w:r>
    </w:p>
    <w:p w14:paraId="32C58DE4" w14:textId="77777777" w:rsidR="008D426C" w:rsidRPr="00A3480B" w:rsidRDefault="008D426C" w:rsidP="008D426C">
      <w:pPr>
        <w:pStyle w:val="Listenabsatz"/>
        <w:numPr>
          <w:ilvl w:val="0"/>
          <w:numId w:val="16"/>
        </w:numPr>
        <w:rPr>
          <w:rFonts w:ascii="Arial" w:hAnsi="Arial" w:cs="Arial"/>
        </w:rPr>
      </w:pPr>
      <w:r w:rsidRPr="00A3480B">
        <w:rPr>
          <w:rFonts w:ascii="Arial" w:hAnsi="Arial" w:cs="Arial"/>
        </w:rPr>
        <w:t>Maschinen dürfen nur im betriebssicheren Zustand eingesetzt werden</w:t>
      </w:r>
    </w:p>
    <w:p w14:paraId="5FE13E7D" w14:textId="77777777" w:rsidR="008D426C" w:rsidRPr="00A3480B" w:rsidRDefault="008D426C" w:rsidP="008D426C">
      <w:pPr>
        <w:pStyle w:val="Listenabsatz"/>
        <w:numPr>
          <w:ilvl w:val="0"/>
          <w:numId w:val="16"/>
        </w:numPr>
        <w:rPr>
          <w:rFonts w:ascii="Arial" w:hAnsi="Arial" w:cs="Arial"/>
        </w:rPr>
      </w:pPr>
      <w:r w:rsidRPr="00A3480B">
        <w:rPr>
          <w:rFonts w:ascii="Arial" w:hAnsi="Arial" w:cs="Arial"/>
        </w:rPr>
        <w:t>Veränderungen oder Manipulationen an Sicherheitseinrichtungen sind verboten</w:t>
      </w:r>
    </w:p>
    <w:p w14:paraId="5F27395E" w14:textId="77777777" w:rsidR="008D426C" w:rsidRPr="00A3480B" w:rsidRDefault="008D426C" w:rsidP="008D426C">
      <w:pPr>
        <w:pStyle w:val="Listenabsatz"/>
        <w:numPr>
          <w:ilvl w:val="0"/>
          <w:numId w:val="16"/>
        </w:numPr>
        <w:rPr>
          <w:rFonts w:ascii="Arial" w:hAnsi="Arial" w:cs="Arial"/>
        </w:rPr>
      </w:pPr>
      <w:r w:rsidRPr="00A3480B">
        <w:rPr>
          <w:rFonts w:ascii="Arial" w:hAnsi="Arial" w:cs="Arial"/>
        </w:rPr>
        <w:t>Bei Nutzung von Geräten des Auftraggebers gilt: Übernahmeprüfung, Rückgabe im Originalzustand, unverzügliche Meldung von Schäden</w:t>
      </w:r>
    </w:p>
    <w:p w14:paraId="7ED0C3EE" w14:textId="77777777" w:rsidR="008D426C" w:rsidRPr="00A3480B" w:rsidRDefault="008D426C" w:rsidP="00A3480B">
      <w:pPr>
        <w:pStyle w:val="berschrift2"/>
        <w:spacing w:before="240" w:after="120"/>
        <w:rPr>
          <w:rFonts w:ascii="Arial" w:hAnsi="Arial" w:cs="Arial"/>
          <w:b/>
          <w:color w:val="auto"/>
        </w:rPr>
      </w:pPr>
      <w:r w:rsidRPr="00A3480B">
        <w:rPr>
          <w:rFonts w:ascii="Arial" w:hAnsi="Arial" w:cs="Arial"/>
          <w:b/>
          <w:color w:val="auto"/>
        </w:rPr>
        <w:t xml:space="preserve">Leitern, </w:t>
      </w:r>
      <w:r w:rsidRPr="00A3480B">
        <w:rPr>
          <w:rFonts w:ascii="Arial" w:hAnsi="Arial" w:cs="Arial"/>
          <w:b/>
          <w:color w:val="auto"/>
          <w:sz w:val="24"/>
        </w:rPr>
        <w:t>Gerüste</w:t>
      </w:r>
      <w:r w:rsidRPr="00A3480B">
        <w:rPr>
          <w:rFonts w:ascii="Arial" w:hAnsi="Arial" w:cs="Arial"/>
          <w:b/>
          <w:color w:val="auto"/>
        </w:rPr>
        <w:t xml:space="preserve"> und Arbeitsbühnen</w:t>
      </w:r>
    </w:p>
    <w:p w14:paraId="29F97A2C" w14:textId="77777777" w:rsidR="008D426C" w:rsidRPr="00A3480B" w:rsidRDefault="008D426C" w:rsidP="008D426C">
      <w:pPr>
        <w:pStyle w:val="Listenabsatz"/>
        <w:numPr>
          <w:ilvl w:val="0"/>
          <w:numId w:val="17"/>
        </w:numPr>
        <w:rPr>
          <w:rFonts w:ascii="Arial" w:hAnsi="Arial" w:cs="Arial"/>
        </w:rPr>
      </w:pPr>
      <w:r w:rsidRPr="00A3480B">
        <w:rPr>
          <w:rFonts w:ascii="Arial" w:hAnsi="Arial" w:cs="Arial"/>
        </w:rPr>
        <w:t>Auf- und Abbau nur nach Absprache</w:t>
      </w:r>
    </w:p>
    <w:p w14:paraId="62D0B56F" w14:textId="77777777" w:rsidR="008D426C" w:rsidRPr="00A3480B" w:rsidRDefault="008D426C" w:rsidP="008D426C">
      <w:pPr>
        <w:pStyle w:val="Listenabsatz"/>
        <w:numPr>
          <w:ilvl w:val="0"/>
          <w:numId w:val="17"/>
        </w:numPr>
        <w:rPr>
          <w:rFonts w:ascii="Arial" w:hAnsi="Arial" w:cs="Arial"/>
        </w:rPr>
      </w:pPr>
      <w:r w:rsidRPr="00A3480B">
        <w:rPr>
          <w:rFonts w:ascii="Arial" w:hAnsi="Arial" w:cs="Arial"/>
        </w:rPr>
        <w:t>Jährliche Prüfungen sind nachzuweisen</w:t>
      </w:r>
    </w:p>
    <w:p w14:paraId="7BCD6027" w14:textId="77777777" w:rsidR="008D426C" w:rsidRPr="00A3480B" w:rsidRDefault="008D426C" w:rsidP="008D426C">
      <w:pPr>
        <w:pStyle w:val="Listenabsatz"/>
        <w:numPr>
          <w:ilvl w:val="0"/>
          <w:numId w:val="17"/>
        </w:numPr>
        <w:rPr>
          <w:rFonts w:ascii="Arial" w:hAnsi="Arial" w:cs="Arial"/>
        </w:rPr>
      </w:pPr>
      <w:r w:rsidRPr="00A3480B">
        <w:rPr>
          <w:rFonts w:ascii="Arial" w:hAnsi="Arial" w:cs="Arial"/>
        </w:rPr>
        <w:t>Geräte müssen eindeutig gekennzeichnet sein</w:t>
      </w:r>
    </w:p>
    <w:p w14:paraId="10EEA98A" w14:textId="77777777" w:rsidR="008D426C" w:rsidRPr="00A3480B" w:rsidRDefault="008D426C" w:rsidP="00A3480B">
      <w:pPr>
        <w:pStyle w:val="berschrift2"/>
        <w:spacing w:before="240" w:after="120"/>
        <w:rPr>
          <w:rFonts w:ascii="Arial" w:hAnsi="Arial" w:cs="Arial"/>
          <w:b/>
          <w:color w:val="auto"/>
        </w:rPr>
      </w:pPr>
      <w:r w:rsidRPr="00A3480B">
        <w:rPr>
          <w:rFonts w:ascii="Arial" w:hAnsi="Arial" w:cs="Arial"/>
          <w:b/>
          <w:color w:val="auto"/>
          <w:sz w:val="24"/>
        </w:rPr>
        <w:t>Versorgungsleitungen</w:t>
      </w:r>
    </w:p>
    <w:p w14:paraId="2EEABFDE" w14:textId="77777777" w:rsidR="008D426C" w:rsidRPr="00A3480B" w:rsidRDefault="008D426C" w:rsidP="008D426C">
      <w:pPr>
        <w:pStyle w:val="Listenabsatz"/>
        <w:numPr>
          <w:ilvl w:val="0"/>
          <w:numId w:val="18"/>
        </w:numPr>
        <w:rPr>
          <w:rFonts w:ascii="Arial" w:hAnsi="Arial" w:cs="Arial"/>
        </w:rPr>
      </w:pPr>
      <w:r w:rsidRPr="00A3480B">
        <w:rPr>
          <w:rFonts w:ascii="Arial" w:hAnsi="Arial" w:cs="Arial"/>
        </w:rPr>
        <w:t>Arbeiten an Gas-, Wasser-, Öl-, Heizung-, Druckluft- oder anderen Leitungen erfordern schriftliche Freigabe</w:t>
      </w:r>
    </w:p>
    <w:p w14:paraId="7ECF6BFB" w14:textId="77777777" w:rsidR="008D426C" w:rsidRPr="00A3480B" w:rsidRDefault="008D426C" w:rsidP="008D426C">
      <w:pPr>
        <w:pStyle w:val="Listenabsatz"/>
        <w:numPr>
          <w:ilvl w:val="0"/>
          <w:numId w:val="18"/>
        </w:numPr>
        <w:rPr>
          <w:rFonts w:ascii="Arial" w:hAnsi="Arial" w:cs="Arial"/>
        </w:rPr>
      </w:pPr>
      <w:r w:rsidRPr="00A3480B">
        <w:rPr>
          <w:rFonts w:ascii="Arial" w:hAnsi="Arial" w:cs="Arial"/>
        </w:rPr>
        <w:t>In- und Außerbetriebnahmen erfolgen nur mit Zustimmung des Auftraggebers</w:t>
      </w:r>
    </w:p>
    <w:p w14:paraId="766E6F32" w14:textId="77777777" w:rsidR="008D426C" w:rsidRPr="00A3480B" w:rsidRDefault="008D426C" w:rsidP="00A3480B">
      <w:pPr>
        <w:pStyle w:val="berschrift2"/>
        <w:spacing w:before="240" w:after="120"/>
        <w:rPr>
          <w:rFonts w:ascii="Arial" w:hAnsi="Arial" w:cs="Arial"/>
          <w:b/>
          <w:color w:val="auto"/>
        </w:rPr>
      </w:pPr>
      <w:r w:rsidRPr="00A3480B">
        <w:rPr>
          <w:rFonts w:ascii="Arial" w:hAnsi="Arial" w:cs="Arial"/>
          <w:b/>
          <w:color w:val="auto"/>
          <w:sz w:val="24"/>
        </w:rPr>
        <w:t>Gefahrstoffe</w:t>
      </w:r>
      <w:r w:rsidRPr="00A3480B">
        <w:rPr>
          <w:rFonts w:ascii="Arial" w:hAnsi="Arial" w:cs="Arial"/>
          <w:b/>
          <w:color w:val="auto"/>
        </w:rPr>
        <w:t xml:space="preserve"> und Entsorgung</w:t>
      </w:r>
    </w:p>
    <w:p w14:paraId="05ACCA7A" w14:textId="77777777" w:rsidR="008D426C" w:rsidRPr="00A3480B" w:rsidRDefault="008D426C" w:rsidP="008D426C">
      <w:pPr>
        <w:pStyle w:val="Listenabsatz"/>
        <w:numPr>
          <w:ilvl w:val="0"/>
          <w:numId w:val="19"/>
        </w:numPr>
        <w:rPr>
          <w:rFonts w:ascii="Arial" w:hAnsi="Arial" w:cs="Arial"/>
        </w:rPr>
      </w:pPr>
      <w:r w:rsidRPr="00A3480B">
        <w:rPr>
          <w:rFonts w:ascii="Arial" w:hAnsi="Arial" w:cs="Arial"/>
        </w:rPr>
        <w:t>Gefahrstoffe müssen gekennzeichnet und sicher verpackt sein</w:t>
      </w:r>
    </w:p>
    <w:p w14:paraId="50E060CB" w14:textId="77777777" w:rsidR="008D426C" w:rsidRPr="00A3480B" w:rsidRDefault="008D426C" w:rsidP="008D426C">
      <w:pPr>
        <w:pStyle w:val="Listenabsatz"/>
        <w:numPr>
          <w:ilvl w:val="0"/>
          <w:numId w:val="19"/>
        </w:numPr>
        <w:rPr>
          <w:rFonts w:ascii="Arial" w:hAnsi="Arial" w:cs="Arial"/>
        </w:rPr>
      </w:pPr>
      <w:r w:rsidRPr="00A3480B">
        <w:rPr>
          <w:rFonts w:ascii="Arial" w:hAnsi="Arial" w:cs="Arial"/>
        </w:rPr>
        <w:t>Sicherheitsdatenblätter müssen vorliegen</w:t>
      </w:r>
    </w:p>
    <w:p w14:paraId="4AEE279C" w14:textId="77777777" w:rsidR="008D426C" w:rsidRPr="00A3480B" w:rsidRDefault="008D426C" w:rsidP="008D426C">
      <w:pPr>
        <w:pStyle w:val="Listenabsatz"/>
        <w:numPr>
          <w:ilvl w:val="0"/>
          <w:numId w:val="19"/>
        </w:numPr>
        <w:rPr>
          <w:rFonts w:ascii="Arial" w:hAnsi="Arial" w:cs="Arial"/>
        </w:rPr>
      </w:pPr>
      <w:r w:rsidRPr="00A3480B">
        <w:rPr>
          <w:rFonts w:ascii="Arial" w:hAnsi="Arial" w:cs="Arial"/>
        </w:rPr>
        <w:t>Lagerung und Einsatz dürfen nur in freigegebenen Bereichen erfolgen</w:t>
      </w:r>
    </w:p>
    <w:p w14:paraId="2D7259AC" w14:textId="77777777" w:rsidR="008D426C" w:rsidRPr="00A3480B" w:rsidRDefault="008D426C" w:rsidP="008D426C">
      <w:pPr>
        <w:pStyle w:val="Listenabsatz"/>
        <w:numPr>
          <w:ilvl w:val="0"/>
          <w:numId w:val="19"/>
        </w:numPr>
        <w:rPr>
          <w:rFonts w:ascii="Arial" w:hAnsi="Arial" w:cs="Arial"/>
        </w:rPr>
      </w:pPr>
      <w:r w:rsidRPr="00A3480B">
        <w:rPr>
          <w:rFonts w:ascii="Arial" w:hAnsi="Arial" w:cs="Arial"/>
        </w:rPr>
        <w:t>Restmengen und Abfälle sind vom Auftragnehmer ordnungsgemäß zu entsorgen</w:t>
      </w:r>
    </w:p>
    <w:p w14:paraId="16E6F8B3" w14:textId="77777777" w:rsidR="008D426C" w:rsidRPr="00A3480B" w:rsidRDefault="008D426C" w:rsidP="008D426C">
      <w:pPr>
        <w:pStyle w:val="Listenabsatz"/>
        <w:numPr>
          <w:ilvl w:val="0"/>
          <w:numId w:val="19"/>
        </w:numPr>
        <w:rPr>
          <w:rFonts w:ascii="Arial" w:hAnsi="Arial" w:cs="Arial"/>
        </w:rPr>
      </w:pPr>
      <w:r w:rsidRPr="00A3480B">
        <w:rPr>
          <w:rFonts w:ascii="Arial" w:hAnsi="Arial" w:cs="Arial"/>
        </w:rPr>
        <w:t>Stoffe mit CMR-Potenzial dürfen nur nach Abstimmung eingesetzt werden</w:t>
      </w:r>
    </w:p>
    <w:p w14:paraId="35DF9D01" w14:textId="77777777" w:rsidR="008D426C" w:rsidRPr="00A3480B" w:rsidRDefault="008D426C" w:rsidP="00A3480B">
      <w:pPr>
        <w:pStyle w:val="berschrift2"/>
        <w:spacing w:before="240" w:after="120"/>
        <w:rPr>
          <w:rFonts w:ascii="Arial" w:hAnsi="Arial" w:cs="Arial"/>
          <w:b/>
          <w:color w:val="auto"/>
        </w:rPr>
      </w:pPr>
      <w:r w:rsidRPr="00A3480B">
        <w:rPr>
          <w:rFonts w:ascii="Arial" w:hAnsi="Arial" w:cs="Arial"/>
          <w:b/>
          <w:color w:val="auto"/>
        </w:rPr>
        <w:t xml:space="preserve">Arbeiten auf </w:t>
      </w:r>
      <w:r w:rsidRPr="00A3480B">
        <w:rPr>
          <w:rFonts w:ascii="Arial" w:hAnsi="Arial" w:cs="Arial"/>
          <w:b/>
          <w:color w:val="auto"/>
          <w:sz w:val="24"/>
        </w:rPr>
        <w:t>Verkehrswegen</w:t>
      </w:r>
      <w:r w:rsidRPr="00A3480B">
        <w:rPr>
          <w:rFonts w:ascii="Arial" w:hAnsi="Arial" w:cs="Arial"/>
          <w:b/>
          <w:color w:val="auto"/>
        </w:rPr>
        <w:t>, Dächern und Höhenarbeiten</w:t>
      </w:r>
    </w:p>
    <w:p w14:paraId="5E970F1F" w14:textId="77777777" w:rsidR="008D426C" w:rsidRPr="00A3480B" w:rsidRDefault="008D426C" w:rsidP="008D426C">
      <w:pPr>
        <w:pStyle w:val="Listenabsatz"/>
        <w:numPr>
          <w:ilvl w:val="0"/>
          <w:numId w:val="20"/>
        </w:numPr>
        <w:rPr>
          <w:rFonts w:ascii="Arial" w:hAnsi="Arial" w:cs="Arial"/>
        </w:rPr>
      </w:pPr>
      <w:r w:rsidRPr="00A3480B">
        <w:rPr>
          <w:rFonts w:ascii="Arial" w:hAnsi="Arial" w:cs="Arial"/>
        </w:rPr>
        <w:t>Bereiche sind abzusichern; Flatterband ist unzureichend</w:t>
      </w:r>
    </w:p>
    <w:p w14:paraId="642BF758" w14:textId="77777777" w:rsidR="008D426C" w:rsidRPr="00A3480B" w:rsidRDefault="008D426C" w:rsidP="008D426C">
      <w:pPr>
        <w:pStyle w:val="Listenabsatz"/>
        <w:numPr>
          <w:ilvl w:val="0"/>
          <w:numId w:val="20"/>
        </w:numPr>
        <w:rPr>
          <w:rFonts w:ascii="Arial" w:hAnsi="Arial" w:cs="Arial"/>
        </w:rPr>
      </w:pPr>
      <w:r w:rsidRPr="00A3480B">
        <w:rPr>
          <w:rFonts w:ascii="Arial" w:hAnsi="Arial" w:cs="Arial"/>
        </w:rPr>
        <w:t>Belastungsgrenzen von Böden und Decken sind einzuhalten</w:t>
      </w:r>
    </w:p>
    <w:p w14:paraId="05BCD811" w14:textId="77777777" w:rsidR="008D426C" w:rsidRPr="00A3480B" w:rsidRDefault="008D426C" w:rsidP="008D426C">
      <w:pPr>
        <w:pStyle w:val="Listenabsatz"/>
        <w:numPr>
          <w:ilvl w:val="0"/>
          <w:numId w:val="20"/>
        </w:numPr>
        <w:rPr>
          <w:rFonts w:ascii="Arial" w:hAnsi="Arial" w:cs="Arial"/>
        </w:rPr>
      </w:pPr>
      <w:r w:rsidRPr="00A3480B">
        <w:rPr>
          <w:rFonts w:ascii="Arial" w:hAnsi="Arial" w:cs="Arial"/>
        </w:rPr>
        <w:t>Arbeiten auf Dächern erfolgen nur nach gemeinsamer Begehung und Freigabe</w:t>
      </w:r>
    </w:p>
    <w:p w14:paraId="38B9C9A3" w14:textId="77777777" w:rsidR="008D426C" w:rsidRPr="00A3480B" w:rsidRDefault="008D426C" w:rsidP="00A3480B">
      <w:pPr>
        <w:pStyle w:val="berschrift2"/>
        <w:spacing w:before="240" w:after="120"/>
        <w:rPr>
          <w:rFonts w:ascii="Arial" w:hAnsi="Arial" w:cs="Arial"/>
          <w:b/>
          <w:color w:val="auto"/>
        </w:rPr>
      </w:pPr>
      <w:r w:rsidRPr="00A3480B">
        <w:rPr>
          <w:rFonts w:ascii="Arial" w:hAnsi="Arial" w:cs="Arial"/>
          <w:b/>
          <w:color w:val="auto"/>
          <w:sz w:val="24"/>
        </w:rPr>
        <w:t>Heißarbeiten</w:t>
      </w:r>
    </w:p>
    <w:p w14:paraId="4A79344D" w14:textId="77777777" w:rsidR="008D426C" w:rsidRPr="00A3480B" w:rsidRDefault="008D426C" w:rsidP="008D426C">
      <w:pPr>
        <w:pStyle w:val="Listenabsatz"/>
        <w:numPr>
          <w:ilvl w:val="0"/>
          <w:numId w:val="21"/>
        </w:numPr>
        <w:rPr>
          <w:rFonts w:ascii="Arial" w:hAnsi="Arial" w:cs="Arial"/>
        </w:rPr>
      </w:pPr>
      <w:r w:rsidRPr="00A3480B">
        <w:rPr>
          <w:rFonts w:ascii="Arial" w:hAnsi="Arial" w:cs="Arial"/>
        </w:rPr>
        <w:t>Schweiß-, Trenn- und andere Heißarbeiten sind freigabepflichtig</w:t>
      </w:r>
    </w:p>
    <w:p w14:paraId="26D84FC2" w14:textId="77777777" w:rsidR="008D426C" w:rsidRPr="00A3480B" w:rsidRDefault="008D426C" w:rsidP="008D426C">
      <w:pPr>
        <w:pStyle w:val="Listenabsatz"/>
        <w:numPr>
          <w:ilvl w:val="0"/>
          <w:numId w:val="21"/>
        </w:numPr>
        <w:rPr>
          <w:rFonts w:ascii="Arial" w:hAnsi="Arial" w:cs="Arial"/>
        </w:rPr>
      </w:pPr>
      <w:r w:rsidRPr="00A3480B">
        <w:rPr>
          <w:rFonts w:ascii="Arial" w:hAnsi="Arial" w:cs="Arial"/>
        </w:rPr>
        <w:t>Feuerlöscher, Brandwachen und Schutzmaßnahmen sind bereitzustellen</w:t>
      </w:r>
    </w:p>
    <w:p w14:paraId="53787A86" w14:textId="77777777" w:rsidR="008D426C" w:rsidRPr="00A3480B" w:rsidRDefault="008D426C" w:rsidP="008D426C">
      <w:pPr>
        <w:pStyle w:val="Listenabsatz"/>
        <w:numPr>
          <w:ilvl w:val="0"/>
          <w:numId w:val="21"/>
        </w:numPr>
        <w:rPr>
          <w:rFonts w:ascii="Arial" w:hAnsi="Arial" w:cs="Arial"/>
        </w:rPr>
      </w:pPr>
      <w:r w:rsidRPr="00A3480B">
        <w:rPr>
          <w:rFonts w:ascii="Arial" w:hAnsi="Arial" w:cs="Arial"/>
        </w:rPr>
        <w:t>Freigabe ist an der Arbeitsstelle vorzuhalten</w:t>
      </w:r>
    </w:p>
    <w:p w14:paraId="50015799" w14:textId="77777777" w:rsidR="008D426C" w:rsidRPr="00A3480B" w:rsidRDefault="008D426C" w:rsidP="00A3480B">
      <w:pPr>
        <w:pStyle w:val="berschrift2"/>
        <w:spacing w:before="240" w:after="120"/>
        <w:rPr>
          <w:rFonts w:ascii="Arial" w:hAnsi="Arial" w:cs="Arial"/>
          <w:b/>
          <w:color w:val="auto"/>
        </w:rPr>
      </w:pPr>
      <w:r w:rsidRPr="00A3480B">
        <w:rPr>
          <w:rFonts w:ascii="Arial" w:hAnsi="Arial" w:cs="Arial"/>
          <w:b/>
          <w:color w:val="auto"/>
          <w:sz w:val="24"/>
        </w:rPr>
        <w:t>Dokumentation</w:t>
      </w:r>
    </w:p>
    <w:p w14:paraId="5E8A5828" w14:textId="77777777" w:rsidR="008D426C" w:rsidRPr="00A3480B" w:rsidRDefault="008D426C" w:rsidP="008D426C">
      <w:pPr>
        <w:rPr>
          <w:rFonts w:ascii="Arial" w:hAnsi="Arial" w:cs="Arial"/>
        </w:rPr>
      </w:pPr>
      <w:r w:rsidRPr="00A3480B">
        <w:rPr>
          <w:rFonts w:ascii="Arial" w:hAnsi="Arial" w:cs="Arial"/>
        </w:rPr>
        <w:t>Folgende Unterlagen sind auf Verlangen vorzulegen:</w:t>
      </w:r>
    </w:p>
    <w:p w14:paraId="7C64CC9F" w14:textId="77777777" w:rsidR="008D426C" w:rsidRPr="00A3480B" w:rsidRDefault="008D426C" w:rsidP="008D426C">
      <w:pPr>
        <w:pStyle w:val="Listenabsatz"/>
        <w:numPr>
          <w:ilvl w:val="0"/>
          <w:numId w:val="22"/>
        </w:numPr>
        <w:rPr>
          <w:rFonts w:ascii="Arial" w:hAnsi="Arial" w:cs="Arial"/>
        </w:rPr>
      </w:pPr>
      <w:bookmarkStart w:id="0" w:name="_GoBack"/>
      <w:bookmarkEnd w:id="0"/>
      <w:r w:rsidRPr="00A3480B">
        <w:rPr>
          <w:rFonts w:ascii="Arial" w:hAnsi="Arial" w:cs="Arial"/>
        </w:rPr>
        <w:t>Gefährdungsbeurteilung</w:t>
      </w:r>
    </w:p>
    <w:p w14:paraId="420AE4A6" w14:textId="77777777" w:rsidR="008D426C" w:rsidRPr="00A3480B" w:rsidRDefault="008D426C" w:rsidP="008D426C">
      <w:pPr>
        <w:pStyle w:val="Listenabsatz"/>
        <w:numPr>
          <w:ilvl w:val="0"/>
          <w:numId w:val="22"/>
        </w:numPr>
        <w:rPr>
          <w:rFonts w:ascii="Arial" w:hAnsi="Arial" w:cs="Arial"/>
        </w:rPr>
      </w:pPr>
      <w:r w:rsidRPr="00A3480B">
        <w:rPr>
          <w:rFonts w:ascii="Arial" w:hAnsi="Arial" w:cs="Arial"/>
        </w:rPr>
        <w:t>Unterweisungsnachweise</w:t>
      </w:r>
    </w:p>
    <w:p w14:paraId="36F29BEE" w14:textId="77777777" w:rsidR="008D426C" w:rsidRPr="00A3480B" w:rsidRDefault="008D426C" w:rsidP="008D426C">
      <w:pPr>
        <w:pStyle w:val="Listenabsatz"/>
        <w:numPr>
          <w:ilvl w:val="0"/>
          <w:numId w:val="22"/>
        </w:numPr>
        <w:rPr>
          <w:rFonts w:ascii="Arial" w:hAnsi="Arial" w:cs="Arial"/>
        </w:rPr>
      </w:pPr>
      <w:r w:rsidRPr="00A3480B">
        <w:rPr>
          <w:rFonts w:ascii="Arial" w:hAnsi="Arial" w:cs="Arial"/>
        </w:rPr>
        <w:t>Prüfungen der Arbeitsmittel</w:t>
      </w:r>
    </w:p>
    <w:p w14:paraId="1454DB52" w14:textId="77777777" w:rsidR="008D426C" w:rsidRPr="00A3480B" w:rsidRDefault="008D426C" w:rsidP="008D426C">
      <w:pPr>
        <w:pStyle w:val="Listenabsatz"/>
        <w:numPr>
          <w:ilvl w:val="0"/>
          <w:numId w:val="22"/>
        </w:numPr>
        <w:rPr>
          <w:rFonts w:ascii="Arial" w:hAnsi="Arial" w:cs="Arial"/>
        </w:rPr>
      </w:pPr>
      <w:r w:rsidRPr="00A3480B">
        <w:rPr>
          <w:rFonts w:ascii="Arial" w:hAnsi="Arial" w:cs="Arial"/>
        </w:rPr>
        <w:t>Befähigungs- und Qualifikationsnachweise</w:t>
      </w:r>
    </w:p>
    <w:p w14:paraId="166E94CF" w14:textId="77777777" w:rsidR="008D426C" w:rsidRPr="00A3480B" w:rsidRDefault="008D426C" w:rsidP="008D426C">
      <w:pPr>
        <w:pStyle w:val="Listenabsatz"/>
        <w:numPr>
          <w:ilvl w:val="0"/>
          <w:numId w:val="22"/>
        </w:numPr>
        <w:rPr>
          <w:rFonts w:ascii="Arial" w:hAnsi="Arial" w:cs="Arial"/>
        </w:rPr>
      </w:pPr>
      <w:r w:rsidRPr="00A3480B">
        <w:rPr>
          <w:rFonts w:ascii="Arial" w:hAnsi="Arial" w:cs="Arial"/>
        </w:rPr>
        <w:t>Freigaben (Heißarbeiten, Elektrik etc.)</w:t>
      </w:r>
    </w:p>
    <w:p w14:paraId="2B4F8FA2" w14:textId="77777777" w:rsidR="008D426C" w:rsidRPr="00A3480B" w:rsidRDefault="008D426C" w:rsidP="008D426C">
      <w:pPr>
        <w:pStyle w:val="Listenabsatz"/>
        <w:numPr>
          <w:ilvl w:val="0"/>
          <w:numId w:val="22"/>
        </w:numPr>
        <w:rPr>
          <w:rFonts w:ascii="Arial" w:hAnsi="Arial" w:cs="Arial"/>
        </w:rPr>
      </w:pPr>
      <w:r w:rsidRPr="00A3480B">
        <w:rPr>
          <w:rFonts w:ascii="Arial" w:hAnsi="Arial" w:cs="Arial"/>
        </w:rPr>
        <w:t>energiebezogene Abweichungen oder Auffälligkeiten</w:t>
      </w:r>
    </w:p>
    <w:p w14:paraId="264609CD" w14:textId="77777777" w:rsidR="008D426C" w:rsidRPr="00A3480B" w:rsidRDefault="008D426C" w:rsidP="008D426C">
      <w:pPr>
        <w:pStyle w:val="Listenabsatz"/>
        <w:numPr>
          <w:ilvl w:val="0"/>
          <w:numId w:val="22"/>
        </w:numPr>
        <w:rPr>
          <w:rFonts w:ascii="Arial" w:hAnsi="Arial" w:cs="Arial"/>
        </w:rPr>
      </w:pPr>
      <w:r w:rsidRPr="00A3480B">
        <w:rPr>
          <w:rFonts w:ascii="Arial" w:hAnsi="Arial" w:cs="Arial"/>
        </w:rPr>
        <w:t>Die Dokumentation ist während der gesamten Auftragserfüllung verfügbar zu halten.</w:t>
      </w:r>
    </w:p>
    <w:sectPr w:rsidR="008D426C" w:rsidRPr="00A3480B" w:rsidSect="00F9064D">
      <w:headerReference w:type="default" r:id="rId10"/>
      <w:pgSz w:w="11906" w:h="16838"/>
      <w:pgMar w:top="851" w:right="991" w:bottom="851" w:left="993" w:header="708"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0E51D" w14:textId="77777777" w:rsidR="00000000" w:rsidRDefault="00655FDE">
      <w:pPr>
        <w:spacing w:after="0" w:line="240" w:lineRule="auto"/>
      </w:pPr>
      <w:r>
        <w:separator/>
      </w:r>
    </w:p>
  </w:endnote>
  <w:endnote w:type="continuationSeparator" w:id="0">
    <w:p w14:paraId="16A0A4D3" w14:textId="77777777" w:rsidR="00000000" w:rsidRDefault="00655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65D5F" w14:textId="77777777" w:rsidR="00000000" w:rsidRDefault="00655FDE">
      <w:pPr>
        <w:spacing w:after="0" w:line="240" w:lineRule="auto"/>
      </w:pPr>
      <w:r>
        <w:separator/>
      </w:r>
    </w:p>
  </w:footnote>
  <w:footnote w:type="continuationSeparator" w:id="0">
    <w:p w14:paraId="257F5370" w14:textId="77777777" w:rsidR="00000000" w:rsidRDefault="00655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1"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2689"/>
      <w:gridCol w:w="4966"/>
      <w:gridCol w:w="2546"/>
    </w:tblGrid>
    <w:tr w:rsidR="00DE3A03" w14:paraId="49C3C4A7" w14:textId="77777777" w:rsidTr="003F6713">
      <w:trPr>
        <w:trHeight w:val="180"/>
      </w:trPr>
      <w:tc>
        <w:tcPr>
          <w:tcW w:w="2689" w:type="dxa"/>
          <w:vAlign w:val="center"/>
        </w:tcPr>
        <w:p w14:paraId="49DC7705" w14:textId="77777777" w:rsidR="00054FE7" w:rsidRPr="009F2862" w:rsidRDefault="00054FE7" w:rsidP="00054FE7">
          <w:pPr>
            <w:tabs>
              <w:tab w:val="center" w:pos="4536"/>
              <w:tab w:val="right" w:pos="9072"/>
            </w:tabs>
            <w:spacing w:after="0" w:line="288" w:lineRule="auto"/>
            <w:rPr>
              <w:rFonts w:ascii="Arial" w:eastAsia="Times New Roman" w:hAnsi="Arial" w:cs="Arial"/>
              <w:sz w:val="20"/>
              <w:szCs w:val="20"/>
              <w:lang w:eastAsia="de-DE"/>
            </w:rPr>
          </w:pPr>
        </w:p>
      </w:tc>
      <w:tc>
        <w:tcPr>
          <w:tcW w:w="4966" w:type="dxa"/>
          <w:vMerge w:val="restart"/>
          <w:vAlign w:val="center"/>
        </w:tcPr>
        <w:p w14:paraId="29CECF43" w14:textId="77777777" w:rsidR="00054FE7" w:rsidRPr="00E47EF6" w:rsidRDefault="00655FDE" w:rsidP="00054FE7">
          <w:pPr>
            <w:pStyle w:val="berschrift2"/>
            <w:jc w:val="center"/>
            <w:rPr>
              <w:rFonts w:ascii="Arial" w:eastAsia="Times New Roman" w:hAnsi="Arial" w:cs="Arial"/>
              <w:b/>
              <w:sz w:val="24"/>
              <w:szCs w:val="24"/>
              <w:lang w:eastAsia="de-DE"/>
            </w:rPr>
          </w:pPr>
          <w:r>
            <w:rPr>
              <w:rFonts w:ascii="Arial" w:eastAsia="Times New Roman" w:hAnsi="Arial" w:cs="Arial"/>
              <w:b/>
              <w:color w:val="auto"/>
              <w:sz w:val="24"/>
              <w:szCs w:val="24"/>
              <w:lang w:eastAsia="de-DE"/>
            </w:rPr>
            <w:fldChar w:fldCharType="begin"/>
          </w:r>
          <w:r>
            <w:rPr>
              <w:rFonts w:ascii="Arial" w:eastAsia="Times New Roman" w:hAnsi="Arial" w:cs="Arial"/>
              <w:b/>
              <w:color w:val="auto"/>
              <w:sz w:val="24"/>
              <w:szCs w:val="24"/>
              <w:lang w:eastAsia="de-DE"/>
            </w:rPr>
            <w:instrText xml:space="preserve"> DOCPROPERTY rox_Title \* MERGEFORMAT </w:instrText>
          </w:r>
          <w:r>
            <w:rPr>
              <w:rFonts w:ascii="Arial" w:eastAsia="Times New Roman" w:hAnsi="Arial" w:cs="Arial"/>
              <w:b/>
              <w:color w:val="auto"/>
              <w:sz w:val="24"/>
              <w:szCs w:val="24"/>
              <w:lang w:eastAsia="de-DE"/>
            </w:rPr>
            <w:fldChar w:fldCharType="separate"/>
          </w:r>
          <w:r>
            <w:rPr>
              <w:rFonts w:ascii="Arial" w:eastAsia="Times New Roman" w:hAnsi="Arial" w:cs="Arial"/>
              <w:b/>
              <w:color w:val="auto"/>
              <w:sz w:val="24"/>
              <w:szCs w:val="24"/>
              <w:lang w:eastAsia="de-DE"/>
            </w:rPr>
            <w:t>MI-</w:t>
          </w:r>
          <w:r w:rsidR="0064587A" w:rsidRPr="0064587A">
            <w:rPr>
              <w:rFonts w:ascii="Arial" w:eastAsia="Times New Roman" w:hAnsi="Arial" w:cs="Arial"/>
              <w:b/>
              <w:color w:val="auto"/>
              <w:sz w:val="24"/>
              <w:szCs w:val="24"/>
              <w:lang w:eastAsia="de-DE"/>
            </w:rPr>
            <w:t>Sicherheitsanweisungen für Fremdunternehmen</w:t>
          </w:r>
          <w:r>
            <w:rPr>
              <w:rFonts w:ascii="Arial" w:eastAsia="Times New Roman" w:hAnsi="Arial" w:cs="Arial"/>
              <w:b/>
              <w:color w:val="auto"/>
              <w:sz w:val="24"/>
              <w:szCs w:val="24"/>
              <w:lang w:eastAsia="de-DE"/>
            </w:rPr>
            <w:fldChar w:fldCharType="end"/>
          </w:r>
        </w:p>
      </w:tc>
      <w:tc>
        <w:tcPr>
          <w:tcW w:w="2546" w:type="dxa"/>
          <w:vMerge w:val="restart"/>
          <w:tcMar>
            <w:left w:w="57" w:type="dxa"/>
            <w:right w:w="57" w:type="dxa"/>
          </w:tcMar>
          <w:vAlign w:val="center"/>
        </w:tcPr>
        <w:p w14:paraId="7DF20C03" w14:textId="77777777" w:rsidR="00054FE7" w:rsidRPr="009F2862" w:rsidRDefault="00655FDE" w:rsidP="00054FE7">
          <w:pPr>
            <w:tabs>
              <w:tab w:val="center" w:pos="4536"/>
              <w:tab w:val="right" w:pos="9072"/>
            </w:tabs>
            <w:spacing w:after="0" w:line="288" w:lineRule="auto"/>
            <w:rPr>
              <w:rFonts w:ascii="Arial" w:eastAsia="Times New Roman" w:hAnsi="Arial" w:cs="Arial"/>
              <w:sz w:val="20"/>
              <w:szCs w:val="20"/>
              <w:lang w:eastAsia="de-DE"/>
            </w:rPr>
          </w:pPr>
          <w:r w:rsidRPr="00A34A0D">
            <w:rPr>
              <w:rFonts w:ascii="Calibri" w:eastAsia="Calibri" w:hAnsi="Calibri" w:cs="Times New Roman"/>
              <w:noProof/>
            </w:rPr>
            <w:drawing>
              <wp:inline distT="0" distB="0" distL="0" distR="0" wp14:anchorId="66DDD8A8" wp14:editId="67CD8340">
                <wp:extent cx="1524000" cy="584200"/>
                <wp:effectExtent l="0" t="0" r="0" b="0"/>
                <wp:docPr id="1565565163" name="Bild 1" descr="kbo_Logo_Inn_rgb"/>
                <wp:cNvGraphicFramePr/>
                <a:graphic xmlns:a="http://schemas.openxmlformats.org/drawingml/2006/main">
                  <a:graphicData uri="http://schemas.openxmlformats.org/drawingml/2006/picture">
                    <pic:pic xmlns:pic="http://schemas.openxmlformats.org/drawingml/2006/picture">
                      <pic:nvPicPr>
                        <pic:cNvPr id="1565565163" name="Bild 1" descr="kbo_Logo_Inn_rgb"/>
                        <pic:cNvPicPr/>
                      </pic:nvPicPr>
                      <pic:blipFill>
                        <a:blip r:embed="rId1" cstate="print">
                          <a:extLst>
                            <a:ext uri="{28A0092B-C50C-407E-A947-70E740481C1C}">
                              <a14:useLocalDpi xmlns:a14="http://schemas.microsoft.com/office/drawing/2010/main" val="0"/>
                            </a:ext>
                          </a:extLst>
                        </a:blip>
                        <a:srcRect b="-14207"/>
                        <a:stretch>
                          <a:fillRect/>
                        </a:stretch>
                      </pic:blipFill>
                      <pic:spPr bwMode="auto">
                        <a:xfrm>
                          <a:off x="0" y="0"/>
                          <a:ext cx="1524000" cy="584200"/>
                        </a:xfrm>
                        <a:prstGeom prst="rect">
                          <a:avLst/>
                        </a:prstGeom>
                        <a:noFill/>
                        <a:ln>
                          <a:noFill/>
                        </a:ln>
                      </pic:spPr>
                    </pic:pic>
                  </a:graphicData>
                </a:graphic>
              </wp:inline>
            </w:drawing>
          </w:r>
        </w:p>
      </w:tc>
    </w:tr>
    <w:tr w:rsidR="00DE3A03" w14:paraId="0E8C91BD" w14:textId="77777777" w:rsidTr="003F6713">
      <w:trPr>
        <w:trHeight w:val="240"/>
      </w:trPr>
      <w:tc>
        <w:tcPr>
          <w:tcW w:w="2689" w:type="dxa"/>
        </w:tcPr>
        <w:p w14:paraId="765C145B" w14:textId="77777777" w:rsidR="00054FE7" w:rsidRPr="00054FE7" w:rsidRDefault="00655FDE" w:rsidP="00054FE7">
          <w:pPr>
            <w:tabs>
              <w:tab w:val="center" w:pos="4536"/>
              <w:tab w:val="right" w:pos="9072"/>
            </w:tabs>
            <w:spacing w:after="0" w:line="288" w:lineRule="auto"/>
            <w:rPr>
              <w:rFonts w:ascii="Arial" w:eastAsia="Times New Roman" w:hAnsi="Arial" w:cs="Arial"/>
              <w:sz w:val="20"/>
              <w:szCs w:val="20"/>
              <w:lang w:eastAsia="de-DE"/>
            </w:rPr>
          </w:pPr>
          <w:r>
            <w:rPr>
              <w:rFonts w:ascii="Arial" w:eastAsia="Times New Roman" w:hAnsi="Arial" w:cs="Arial"/>
              <w:sz w:val="20"/>
              <w:szCs w:val="20"/>
              <w:lang w:eastAsia="de-DE"/>
            </w:rPr>
            <w:t xml:space="preserve">Stand </w:t>
          </w:r>
          <w:r>
            <w:rPr>
              <w:rFonts w:ascii="Arial" w:eastAsia="Times New Roman" w:hAnsi="Arial" w:cs="Arial"/>
              <w:sz w:val="20"/>
              <w:szCs w:val="20"/>
              <w:lang w:eastAsia="de-DE"/>
            </w:rPr>
            <w:fldChar w:fldCharType="begin"/>
          </w:r>
          <w:r>
            <w:rPr>
              <w:rFonts w:ascii="Arial" w:eastAsia="Times New Roman" w:hAnsi="Arial" w:cs="Arial"/>
              <w:sz w:val="20"/>
              <w:szCs w:val="20"/>
              <w:lang w:eastAsia="de-DE"/>
            </w:rPr>
            <w:instrText xml:space="preserve"> DOCPROPERTY rox_Revision \* MERGEFORMAT </w:instrText>
          </w:r>
          <w:r>
            <w:rPr>
              <w:rFonts w:ascii="Arial" w:eastAsia="Times New Roman" w:hAnsi="Arial" w:cs="Arial"/>
              <w:sz w:val="20"/>
              <w:szCs w:val="20"/>
              <w:lang w:eastAsia="de-DE"/>
            </w:rPr>
            <w:fldChar w:fldCharType="separate"/>
          </w:r>
          <w:r>
            <w:rPr>
              <w:rFonts w:ascii="Arial" w:eastAsia="Times New Roman" w:hAnsi="Arial" w:cs="Arial"/>
              <w:sz w:val="20"/>
              <w:szCs w:val="20"/>
              <w:lang w:eastAsia="de-DE"/>
            </w:rPr>
            <w:t>00</w:t>
          </w:r>
          <w:r w:rsidR="0064587A">
            <w:rPr>
              <w:rFonts w:ascii="Arial" w:eastAsia="Times New Roman" w:hAnsi="Arial" w:cs="Arial"/>
              <w:sz w:val="20"/>
              <w:szCs w:val="20"/>
              <w:lang w:eastAsia="de-DE"/>
            </w:rPr>
            <w:t>1</w:t>
          </w:r>
          <w:r>
            <w:rPr>
              <w:rFonts w:ascii="Arial" w:eastAsia="Times New Roman" w:hAnsi="Arial" w:cs="Arial"/>
              <w:sz w:val="20"/>
              <w:szCs w:val="20"/>
              <w:lang w:eastAsia="de-DE"/>
            </w:rPr>
            <w:t>/11.2025</w:t>
          </w:r>
          <w:r>
            <w:rPr>
              <w:rFonts w:ascii="Arial" w:eastAsia="Times New Roman" w:hAnsi="Arial" w:cs="Arial"/>
              <w:sz w:val="20"/>
              <w:szCs w:val="20"/>
              <w:lang w:eastAsia="de-DE"/>
            </w:rPr>
            <w:fldChar w:fldCharType="end"/>
          </w:r>
        </w:p>
      </w:tc>
      <w:tc>
        <w:tcPr>
          <w:tcW w:w="4966" w:type="dxa"/>
          <w:vMerge/>
          <w:vAlign w:val="center"/>
        </w:tcPr>
        <w:p w14:paraId="4585D128" w14:textId="77777777" w:rsidR="00054FE7" w:rsidRPr="009F2862" w:rsidRDefault="00054FE7" w:rsidP="00054FE7">
          <w:pPr>
            <w:tabs>
              <w:tab w:val="center" w:pos="4536"/>
              <w:tab w:val="right" w:pos="9072"/>
            </w:tabs>
            <w:spacing w:after="0" w:line="288" w:lineRule="auto"/>
            <w:rPr>
              <w:rFonts w:ascii="Arial" w:eastAsia="Times New Roman" w:hAnsi="Arial" w:cs="Arial"/>
              <w:lang w:eastAsia="de-DE"/>
            </w:rPr>
          </w:pPr>
        </w:p>
      </w:tc>
      <w:tc>
        <w:tcPr>
          <w:tcW w:w="2546" w:type="dxa"/>
          <w:vMerge/>
          <w:tcMar>
            <w:left w:w="57" w:type="dxa"/>
            <w:right w:w="57" w:type="dxa"/>
          </w:tcMar>
          <w:vAlign w:val="center"/>
        </w:tcPr>
        <w:p w14:paraId="39B5CD2A" w14:textId="77777777" w:rsidR="00054FE7" w:rsidRPr="009F2862" w:rsidRDefault="00054FE7" w:rsidP="00054FE7">
          <w:pPr>
            <w:tabs>
              <w:tab w:val="center" w:pos="4536"/>
              <w:tab w:val="right" w:pos="9072"/>
            </w:tabs>
            <w:spacing w:after="0" w:line="288" w:lineRule="auto"/>
            <w:rPr>
              <w:rFonts w:ascii="Arial" w:eastAsia="Times New Roman" w:hAnsi="Arial" w:cs="Arial"/>
              <w:sz w:val="20"/>
              <w:szCs w:val="20"/>
              <w:lang w:eastAsia="de-DE"/>
            </w:rPr>
          </w:pPr>
        </w:p>
      </w:tc>
    </w:tr>
    <w:tr w:rsidR="00DE3A03" w14:paraId="76B2A04C" w14:textId="77777777" w:rsidTr="003F6713">
      <w:trPr>
        <w:trHeight w:val="268"/>
      </w:trPr>
      <w:tc>
        <w:tcPr>
          <w:tcW w:w="2689" w:type="dxa"/>
          <w:vAlign w:val="center"/>
        </w:tcPr>
        <w:p w14:paraId="41BFAC18" w14:textId="77777777" w:rsidR="00054FE7" w:rsidRPr="009F2862" w:rsidRDefault="00655FDE" w:rsidP="00054FE7">
          <w:pPr>
            <w:tabs>
              <w:tab w:val="center" w:pos="4536"/>
              <w:tab w:val="right" w:pos="9072"/>
            </w:tabs>
            <w:spacing w:after="0" w:line="288" w:lineRule="auto"/>
            <w:rPr>
              <w:rFonts w:ascii="Arial" w:eastAsia="Times New Roman" w:hAnsi="Arial" w:cs="Arial"/>
              <w:sz w:val="20"/>
              <w:szCs w:val="20"/>
              <w:lang w:eastAsia="de-DE"/>
            </w:rPr>
          </w:pPr>
          <w:r>
            <w:rPr>
              <w:rFonts w:ascii="Arial" w:eastAsia="Times New Roman" w:hAnsi="Arial" w:cs="Arial"/>
              <w:sz w:val="20"/>
              <w:szCs w:val="20"/>
              <w:lang w:eastAsia="de-DE"/>
            </w:rPr>
            <w:t xml:space="preserve">Seite </w:t>
          </w:r>
          <w:r w:rsidRPr="00883A08">
            <w:rPr>
              <w:rFonts w:ascii="Arial" w:eastAsia="Times New Roman" w:hAnsi="Arial" w:cs="Arial"/>
              <w:sz w:val="20"/>
              <w:szCs w:val="20"/>
              <w:lang w:eastAsia="de-DE"/>
            </w:rPr>
            <w:fldChar w:fldCharType="begin"/>
          </w:r>
          <w:r w:rsidRPr="00883A08">
            <w:rPr>
              <w:rFonts w:ascii="Arial" w:eastAsia="Times New Roman" w:hAnsi="Arial" w:cs="Arial"/>
              <w:sz w:val="20"/>
              <w:szCs w:val="20"/>
              <w:lang w:eastAsia="de-DE"/>
            </w:rPr>
            <w:instrText xml:space="preserve"> PAGE </w:instrText>
          </w:r>
          <w:r w:rsidRPr="00883A08">
            <w:rPr>
              <w:rFonts w:ascii="Arial" w:eastAsia="Times New Roman" w:hAnsi="Arial" w:cs="Arial"/>
              <w:sz w:val="20"/>
              <w:szCs w:val="20"/>
              <w:lang w:eastAsia="de-DE"/>
            </w:rPr>
            <w:fldChar w:fldCharType="separate"/>
          </w:r>
          <w:r w:rsidRPr="00883A08">
            <w:rPr>
              <w:rFonts w:ascii="Arial" w:eastAsia="Times New Roman" w:hAnsi="Arial" w:cs="Arial"/>
              <w:sz w:val="20"/>
              <w:szCs w:val="20"/>
              <w:lang w:eastAsia="de-DE"/>
            </w:rPr>
            <w:t>2</w:t>
          </w:r>
          <w:r w:rsidRPr="00883A08">
            <w:rPr>
              <w:rFonts w:ascii="Arial" w:eastAsia="Times New Roman" w:hAnsi="Arial" w:cs="Arial"/>
              <w:sz w:val="20"/>
              <w:szCs w:val="20"/>
              <w:lang w:eastAsia="de-DE"/>
            </w:rPr>
            <w:fldChar w:fldCharType="end"/>
          </w:r>
          <w:r w:rsidRPr="00883A08">
            <w:rPr>
              <w:rFonts w:ascii="Arial" w:eastAsia="Times New Roman" w:hAnsi="Arial" w:cs="Arial"/>
              <w:sz w:val="20"/>
              <w:szCs w:val="20"/>
              <w:lang w:eastAsia="de-DE"/>
            </w:rPr>
            <w:t xml:space="preserve"> von </w:t>
          </w:r>
          <w:r w:rsidRPr="00883A08">
            <w:rPr>
              <w:rFonts w:ascii="Arial" w:eastAsia="Times New Roman" w:hAnsi="Arial" w:cs="Arial"/>
              <w:sz w:val="20"/>
              <w:szCs w:val="20"/>
              <w:lang w:eastAsia="de-DE"/>
            </w:rPr>
            <w:fldChar w:fldCharType="begin"/>
          </w:r>
          <w:r w:rsidRPr="00883A08">
            <w:rPr>
              <w:rFonts w:ascii="Arial" w:eastAsia="Times New Roman" w:hAnsi="Arial" w:cs="Arial"/>
              <w:sz w:val="20"/>
              <w:szCs w:val="20"/>
              <w:lang w:eastAsia="de-DE"/>
            </w:rPr>
            <w:instrText xml:space="preserve"> NUMPAGES </w:instrText>
          </w:r>
          <w:r w:rsidRPr="00883A08">
            <w:rPr>
              <w:rFonts w:ascii="Arial" w:eastAsia="Times New Roman" w:hAnsi="Arial" w:cs="Arial"/>
              <w:sz w:val="20"/>
              <w:szCs w:val="20"/>
              <w:lang w:eastAsia="de-DE"/>
            </w:rPr>
            <w:fldChar w:fldCharType="separate"/>
          </w:r>
          <w:r w:rsidRPr="00883A08">
            <w:rPr>
              <w:rFonts w:ascii="Arial" w:eastAsia="Times New Roman" w:hAnsi="Arial" w:cs="Arial"/>
              <w:sz w:val="20"/>
              <w:szCs w:val="20"/>
              <w:lang w:eastAsia="de-DE"/>
            </w:rPr>
            <w:t>2</w:t>
          </w:r>
          <w:r w:rsidRPr="00883A08">
            <w:rPr>
              <w:rFonts w:ascii="Arial" w:eastAsia="Times New Roman" w:hAnsi="Arial" w:cs="Arial"/>
              <w:sz w:val="20"/>
              <w:szCs w:val="20"/>
              <w:lang w:eastAsia="de-DE"/>
            </w:rPr>
            <w:fldChar w:fldCharType="end"/>
          </w:r>
        </w:p>
      </w:tc>
      <w:tc>
        <w:tcPr>
          <w:tcW w:w="4966" w:type="dxa"/>
          <w:vMerge/>
          <w:vAlign w:val="center"/>
        </w:tcPr>
        <w:p w14:paraId="7139E38A" w14:textId="77777777" w:rsidR="00054FE7" w:rsidRPr="009F2862" w:rsidRDefault="00054FE7" w:rsidP="00054FE7">
          <w:pPr>
            <w:tabs>
              <w:tab w:val="center" w:pos="4536"/>
              <w:tab w:val="right" w:pos="9072"/>
            </w:tabs>
            <w:spacing w:after="0" w:line="288" w:lineRule="auto"/>
            <w:rPr>
              <w:rFonts w:ascii="Arial" w:eastAsia="Times New Roman" w:hAnsi="Arial" w:cs="Arial"/>
              <w:lang w:eastAsia="de-DE"/>
            </w:rPr>
          </w:pPr>
        </w:p>
      </w:tc>
      <w:tc>
        <w:tcPr>
          <w:tcW w:w="2546" w:type="dxa"/>
          <w:vMerge/>
          <w:tcMar>
            <w:left w:w="57" w:type="dxa"/>
            <w:right w:w="57" w:type="dxa"/>
          </w:tcMar>
          <w:vAlign w:val="center"/>
        </w:tcPr>
        <w:p w14:paraId="54DB28A2" w14:textId="77777777" w:rsidR="00054FE7" w:rsidRPr="009F2862" w:rsidRDefault="00054FE7" w:rsidP="00054FE7">
          <w:pPr>
            <w:tabs>
              <w:tab w:val="center" w:pos="4536"/>
              <w:tab w:val="right" w:pos="9072"/>
            </w:tabs>
            <w:spacing w:after="0" w:line="288" w:lineRule="auto"/>
            <w:rPr>
              <w:rFonts w:ascii="Arial" w:eastAsia="Times New Roman" w:hAnsi="Arial" w:cs="Arial"/>
              <w:sz w:val="20"/>
              <w:szCs w:val="20"/>
              <w:lang w:eastAsia="de-DE"/>
            </w:rPr>
          </w:pPr>
        </w:p>
      </w:tc>
    </w:tr>
  </w:tbl>
  <w:p w14:paraId="3DBC6E75" w14:textId="77777777" w:rsidR="005D7208" w:rsidRPr="00E47EF6" w:rsidRDefault="005D7208" w:rsidP="00DC5E67">
    <w:pPr>
      <w:pStyle w:val="Kopfzeile"/>
      <w:tabs>
        <w:tab w:val="clear" w:pos="4536"/>
        <w:tab w:val="clear" w:pos="9072"/>
        <w:tab w:val="left" w:pos="2386"/>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455D7"/>
    <w:multiLevelType w:val="hybridMultilevel"/>
    <w:tmpl w:val="DBE436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80E4428"/>
    <w:multiLevelType w:val="hybridMultilevel"/>
    <w:tmpl w:val="0832B6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A654B12"/>
    <w:multiLevelType w:val="multilevel"/>
    <w:tmpl w:val="59D231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241BB0"/>
    <w:multiLevelType w:val="hybridMultilevel"/>
    <w:tmpl w:val="89EA62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1C17915"/>
    <w:multiLevelType w:val="hybridMultilevel"/>
    <w:tmpl w:val="BDACEB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053033C"/>
    <w:multiLevelType w:val="hybridMultilevel"/>
    <w:tmpl w:val="1B12FC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0EB3B8E"/>
    <w:multiLevelType w:val="multilevel"/>
    <w:tmpl w:val="0FB637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2F09AB"/>
    <w:multiLevelType w:val="multilevel"/>
    <w:tmpl w:val="36C6B8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B81230"/>
    <w:multiLevelType w:val="hybridMultilevel"/>
    <w:tmpl w:val="ABDC9B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7581454"/>
    <w:multiLevelType w:val="multilevel"/>
    <w:tmpl w:val="299EE7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7D2EEB"/>
    <w:multiLevelType w:val="hybridMultilevel"/>
    <w:tmpl w:val="30CEC9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CD77E46"/>
    <w:multiLevelType w:val="multilevel"/>
    <w:tmpl w:val="2E2A8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E3454F"/>
    <w:multiLevelType w:val="hybridMultilevel"/>
    <w:tmpl w:val="6A2214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61B703BD"/>
    <w:multiLevelType w:val="hybridMultilevel"/>
    <w:tmpl w:val="91F61A1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2BA51FE"/>
    <w:multiLevelType w:val="hybridMultilevel"/>
    <w:tmpl w:val="91C6ED3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4D51007"/>
    <w:multiLevelType w:val="hybridMultilevel"/>
    <w:tmpl w:val="020844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56107D5"/>
    <w:multiLevelType w:val="hybridMultilevel"/>
    <w:tmpl w:val="4DD08B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E9D5C4E"/>
    <w:multiLevelType w:val="hybridMultilevel"/>
    <w:tmpl w:val="C1A6B1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4A77127"/>
    <w:multiLevelType w:val="hybridMultilevel"/>
    <w:tmpl w:val="ED88F8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A1E32F7"/>
    <w:multiLevelType w:val="hybridMultilevel"/>
    <w:tmpl w:val="19B0E0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7ACF1ECE"/>
    <w:multiLevelType w:val="multilevel"/>
    <w:tmpl w:val="D2B87B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D47971"/>
    <w:multiLevelType w:val="hybridMultilevel"/>
    <w:tmpl w:val="895640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6"/>
  </w:num>
  <w:num w:numId="4">
    <w:abstractNumId w:val="2"/>
  </w:num>
  <w:num w:numId="5">
    <w:abstractNumId w:val="9"/>
  </w:num>
  <w:num w:numId="6">
    <w:abstractNumId w:val="20"/>
  </w:num>
  <w:num w:numId="7">
    <w:abstractNumId w:val="21"/>
  </w:num>
  <w:num w:numId="8">
    <w:abstractNumId w:val="13"/>
  </w:num>
  <w:num w:numId="9">
    <w:abstractNumId w:val="16"/>
  </w:num>
  <w:num w:numId="10">
    <w:abstractNumId w:val="1"/>
  </w:num>
  <w:num w:numId="11">
    <w:abstractNumId w:val="4"/>
  </w:num>
  <w:num w:numId="12">
    <w:abstractNumId w:val="15"/>
  </w:num>
  <w:num w:numId="13">
    <w:abstractNumId w:val="17"/>
  </w:num>
  <w:num w:numId="14">
    <w:abstractNumId w:val="12"/>
  </w:num>
  <w:num w:numId="15">
    <w:abstractNumId w:val="8"/>
  </w:num>
  <w:num w:numId="16">
    <w:abstractNumId w:val="5"/>
  </w:num>
  <w:num w:numId="17">
    <w:abstractNumId w:val="19"/>
  </w:num>
  <w:num w:numId="18">
    <w:abstractNumId w:val="10"/>
  </w:num>
  <w:num w:numId="19">
    <w:abstractNumId w:val="3"/>
  </w:num>
  <w:num w:numId="20">
    <w:abstractNumId w:val="0"/>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ox_step_bearbeiter" w:val="Adamski, Michaela - 03.11.2025 09:09:43"/>
    <w:docVar w:name="rox_step_formalepruefer" w:val="Fastoll, Friedrich - 04.08.2014\nFastoll, Friedrich - 04.08.2014"/>
    <w:docVar w:name="rox_step_freigeber" w:val="Adamski, Karsten Jens - 03.11.2025 09:30:49"/>
    <w:docVar w:name="rox_step_inhaltlichepruefer" w:val="Fastoll, Friedrich - 04.08.2014\nFastoll, Friedrich - 04.08.2014"/>
    <w:docVar w:name="rox_step_pruefer" w:val="Fastoll, Friedrich - 04.08.2014\nFastoll, Friedrich - 04.08.2014"/>
  </w:docVars>
  <w:rsids>
    <w:rsidRoot w:val="00C951AF"/>
    <w:rsid w:val="000362A4"/>
    <w:rsid w:val="00054FE7"/>
    <w:rsid w:val="00064EDB"/>
    <w:rsid w:val="0009390C"/>
    <w:rsid w:val="000D0689"/>
    <w:rsid w:val="001364C6"/>
    <w:rsid w:val="001A2B63"/>
    <w:rsid w:val="002E27A2"/>
    <w:rsid w:val="00311DD5"/>
    <w:rsid w:val="00392805"/>
    <w:rsid w:val="003A7012"/>
    <w:rsid w:val="004916AF"/>
    <w:rsid w:val="004B50D3"/>
    <w:rsid w:val="005D7208"/>
    <w:rsid w:val="0064587A"/>
    <w:rsid w:val="00655FDE"/>
    <w:rsid w:val="0070060B"/>
    <w:rsid w:val="00730E55"/>
    <w:rsid w:val="00765AFC"/>
    <w:rsid w:val="007A5F5C"/>
    <w:rsid w:val="00883A08"/>
    <w:rsid w:val="0089555B"/>
    <w:rsid w:val="008D426C"/>
    <w:rsid w:val="008F725E"/>
    <w:rsid w:val="00931B2A"/>
    <w:rsid w:val="0097597A"/>
    <w:rsid w:val="009D6AF0"/>
    <w:rsid w:val="009F2862"/>
    <w:rsid w:val="00A24CB0"/>
    <w:rsid w:val="00A3480B"/>
    <w:rsid w:val="00A34A0D"/>
    <w:rsid w:val="00AD4552"/>
    <w:rsid w:val="00C72C2A"/>
    <w:rsid w:val="00C951AF"/>
    <w:rsid w:val="00D21025"/>
    <w:rsid w:val="00D925B3"/>
    <w:rsid w:val="00DC068C"/>
    <w:rsid w:val="00DC5E67"/>
    <w:rsid w:val="00DC7AEA"/>
    <w:rsid w:val="00DE3A03"/>
    <w:rsid w:val="00E4162F"/>
    <w:rsid w:val="00E47D32"/>
    <w:rsid w:val="00E47EF6"/>
    <w:rsid w:val="00E70789"/>
    <w:rsid w:val="00EB594E"/>
    <w:rsid w:val="00F9064D"/>
    <w:rsid w:val="00FA07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E8FA2"/>
  <w15:docId w15:val="{4C140ED7-5A70-4812-B01B-9502F26A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24CB0"/>
    <w:pPr>
      <w:spacing w:line="256" w:lineRule="auto"/>
    </w:pPr>
    <w:rPr>
      <w:kern w:val="2"/>
      <w14:ligatures w14:val="standardContextual"/>
    </w:rPr>
  </w:style>
  <w:style w:type="paragraph" w:styleId="berschrift1">
    <w:name w:val="heading 1"/>
    <w:basedOn w:val="Standard"/>
    <w:next w:val="Standard"/>
    <w:link w:val="berschrift1Zchn"/>
    <w:uiPriority w:val="9"/>
    <w:qFormat/>
    <w:rsid w:val="00A24CB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unhideWhenUsed/>
    <w:qFormat/>
    <w:rsid w:val="00E47EF6"/>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D7208"/>
    <w:pPr>
      <w:tabs>
        <w:tab w:val="center" w:pos="4536"/>
        <w:tab w:val="right" w:pos="9072"/>
      </w:tabs>
      <w:spacing w:after="0" w:line="240" w:lineRule="auto"/>
    </w:pPr>
    <w:rPr>
      <w:kern w:val="0"/>
      <w14:ligatures w14:val="none"/>
    </w:rPr>
  </w:style>
  <w:style w:type="character" w:customStyle="1" w:styleId="KopfzeileZchn">
    <w:name w:val="Kopfzeile Zchn"/>
    <w:basedOn w:val="Absatz-Standardschriftart"/>
    <w:link w:val="Kopfzeile"/>
    <w:uiPriority w:val="99"/>
    <w:rsid w:val="005D7208"/>
  </w:style>
  <w:style w:type="paragraph" w:styleId="Fuzeile">
    <w:name w:val="footer"/>
    <w:basedOn w:val="Standard"/>
    <w:link w:val="FuzeileZchn"/>
    <w:uiPriority w:val="99"/>
    <w:unhideWhenUsed/>
    <w:rsid w:val="005D7208"/>
    <w:pPr>
      <w:tabs>
        <w:tab w:val="center" w:pos="4536"/>
        <w:tab w:val="right" w:pos="9072"/>
      </w:tabs>
      <w:spacing w:after="0" w:line="240" w:lineRule="auto"/>
    </w:pPr>
    <w:rPr>
      <w:kern w:val="0"/>
      <w14:ligatures w14:val="none"/>
    </w:rPr>
  </w:style>
  <w:style w:type="character" w:customStyle="1" w:styleId="FuzeileZchn">
    <w:name w:val="Fußzeile Zchn"/>
    <w:basedOn w:val="Absatz-Standardschriftart"/>
    <w:link w:val="Fuzeile"/>
    <w:uiPriority w:val="99"/>
    <w:rsid w:val="005D7208"/>
  </w:style>
  <w:style w:type="paragraph" w:styleId="Untertitel">
    <w:name w:val="Subtitle"/>
    <w:basedOn w:val="Standard"/>
    <w:next w:val="Standard"/>
    <w:link w:val="UntertitelZchn"/>
    <w:uiPriority w:val="11"/>
    <w:qFormat/>
    <w:rsid w:val="00E47EF6"/>
    <w:pPr>
      <w:numPr>
        <w:ilvl w:val="1"/>
      </w:numPr>
      <w:spacing w:line="259" w:lineRule="auto"/>
    </w:pPr>
    <w:rPr>
      <w:rFonts w:eastAsiaTheme="minorEastAsia"/>
      <w:color w:val="5A5A5A" w:themeColor="text1" w:themeTint="A5"/>
      <w:spacing w:val="15"/>
      <w:kern w:val="0"/>
      <w14:ligatures w14:val="none"/>
    </w:rPr>
  </w:style>
  <w:style w:type="character" w:customStyle="1" w:styleId="UntertitelZchn">
    <w:name w:val="Untertitel Zchn"/>
    <w:basedOn w:val="Absatz-Standardschriftart"/>
    <w:link w:val="Untertitel"/>
    <w:uiPriority w:val="11"/>
    <w:rsid w:val="00E47EF6"/>
    <w:rPr>
      <w:rFonts w:eastAsiaTheme="minorEastAsia"/>
      <w:color w:val="5A5A5A" w:themeColor="text1" w:themeTint="A5"/>
      <w:spacing w:val="15"/>
    </w:rPr>
  </w:style>
  <w:style w:type="character" w:customStyle="1" w:styleId="berschrift2Zchn">
    <w:name w:val="Überschrift 2 Zchn"/>
    <w:basedOn w:val="Absatz-Standardschriftart"/>
    <w:link w:val="berschrift2"/>
    <w:uiPriority w:val="9"/>
    <w:rsid w:val="00E47EF6"/>
    <w:rPr>
      <w:rFonts w:asciiTheme="majorHAnsi" w:eastAsiaTheme="majorEastAsia" w:hAnsiTheme="majorHAnsi"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A24CB0"/>
    <w:rPr>
      <w:rFonts w:asciiTheme="majorHAnsi" w:eastAsiaTheme="majorEastAsia" w:hAnsiTheme="majorHAnsi" w:cstheme="majorBidi"/>
      <w:color w:val="2E74B5" w:themeColor="accent1" w:themeShade="BF"/>
      <w:kern w:val="2"/>
      <w:sz w:val="40"/>
      <w:szCs w:val="40"/>
      <w14:ligatures w14:val="standardContextual"/>
    </w:rPr>
  </w:style>
  <w:style w:type="paragraph" w:customStyle="1" w:styleId="paragraph">
    <w:name w:val="paragraph"/>
    <w:basedOn w:val="Standard"/>
    <w:rsid w:val="001364C6"/>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normaltextrun">
    <w:name w:val="normaltextrun"/>
    <w:basedOn w:val="Absatz-Standardschriftart"/>
    <w:rsid w:val="001364C6"/>
  </w:style>
  <w:style w:type="character" w:customStyle="1" w:styleId="eop">
    <w:name w:val="eop"/>
    <w:basedOn w:val="Absatz-Standardschriftart"/>
    <w:rsid w:val="001364C6"/>
  </w:style>
  <w:style w:type="character" w:customStyle="1" w:styleId="scxw118233972">
    <w:name w:val="scxw118233972"/>
    <w:basedOn w:val="Absatz-Standardschriftart"/>
    <w:rsid w:val="001364C6"/>
  </w:style>
  <w:style w:type="paragraph" w:styleId="Listenabsatz">
    <w:name w:val="List Paragraph"/>
    <w:basedOn w:val="Standard"/>
    <w:uiPriority w:val="34"/>
    <w:qFormat/>
    <w:rsid w:val="00645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686200">
      <w:bodyDiv w:val="1"/>
      <w:marLeft w:val="0"/>
      <w:marRight w:val="0"/>
      <w:marTop w:val="0"/>
      <w:marBottom w:val="0"/>
      <w:divBdr>
        <w:top w:val="none" w:sz="0" w:space="0" w:color="auto"/>
        <w:left w:val="none" w:sz="0" w:space="0" w:color="auto"/>
        <w:bottom w:val="none" w:sz="0" w:space="0" w:color="auto"/>
        <w:right w:val="none" w:sz="0" w:space="0" w:color="auto"/>
      </w:divBdr>
    </w:div>
    <w:div w:id="531111921">
      <w:bodyDiv w:val="1"/>
      <w:marLeft w:val="0"/>
      <w:marRight w:val="0"/>
      <w:marTop w:val="0"/>
      <w:marBottom w:val="0"/>
      <w:divBdr>
        <w:top w:val="none" w:sz="0" w:space="0" w:color="auto"/>
        <w:left w:val="none" w:sz="0" w:space="0" w:color="auto"/>
        <w:bottom w:val="none" w:sz="0" w:space="0" w:color="auto"/>
        <w:right w:val="none" w:sz="0" w:space="0" w:color="auto"/>
      </w:divBdr>
    </w:div>
    <w:div w:id="1826970616">
      <w:bodyDiv w:val="1"/>
      <w:marLeft w:val="0"/>
      <w:marRight w:val="0"/>
      <w:marTop w:val="0"/>
      <w:marBottom w:val="0"/>
      <w:divBdr>
        <w:top w:val="none" w:sz="0" w:space="0" w:color="auto"/>
        <w:left w:val="none" w:sz="0" w:space="0" w:color="auto"/>
        <w:bottom w:val="none" w:sz="0" w:space="0" w:color="auto"/>
        <w:right w:val="none" w:sz="0" w:space="0" w:color="auto"/>
      </w:divBdr>
    </w:div>
    <w:div w:id="184269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5ccfff9-f4cc-4cb0-81a2-487451a089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16CCCDDAEE64C4FBD4AA69F669AB304" ma:contentTypeVersion="9" ma:contentTypeDescription="Ein neues Dokument erstellen." ma:contentTypeScope="" ma:versionID="a0aa043fe05fd08aff007901299eaacf">
  <xsd:schema xmlns:xsd="http://www.w3.org/2001/XMLSchema" xmlns:xs="http://www.w3.org/2001/XMLSchema" xmlns:p="http://schemas.microsoft.com/office/2006/metadata/properties" xmlns:ns3="a5ccfff9-f4cc-4cb0-81a2-487451a08914" targetNamespace="http://schemas.microsoft.com/office/2006/metadata/properties" ma:root="true" ma:fieldsID="b732bdd955b3f3563fa0d8ff9b7a2e51" ns3:_="">
    <xsd:import namespace="a5ccfff9-f4cc-4cb0-81a2-487451a0891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cfff9-f4cc-4cb0-81a2-487451a0891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D78AFD-A451-43FA-80AE-A08F73E1096E}">
  <ds:schemaRefs>
    <ds:schemaRef ds:uri="http://schemas.microsoft.com/sharepoint/v3/contenttype/forms"/>
  </ds:schemaRefs>
</ds:datastoreItem>
</file>

<file path=customXml/itemProps2.xml><?xml version="1.0" encoding="utf-8"?>
<ds:datastoreItem xmlns:ds="http://schemas.openxmlformats.org/officeDocument/2006/customXml" ds:itemID="{F1CF4585-B828-4423-9EA1-C8D6F308E8A2}">
  <ds:schemaRefs>
    <ds:schemaRef ds:uri="http://purl.org/dc/elements/1.1/"/>
    <ds:schemaRef ds:uri="http://schemas.microsoft.com/office/infopath/2007/PartnerControls"/>
    <ds:schemaRef ds:uri="http://www.w3.org/XML/1998/namespace"/>
    <ds:schemaRef ds:uri="http://schemas.microsoft.com/office/2006/documentManagement/types"/>
    <ds:schemaRef ds:uri="http://purl.org/dc/dcmitype/"/>
    <ds:schemaRef ds:uri="http://schemas.microsoft.com/office/2006/metadata/properties"/>
    <ds:schemaRef ds:uri="http://schemas.openxmlformats.org/package/2006/metadata/core-properties"/>
    <ds:schemaRef ds:uri="a5ccfff9-f4cc-4cb0-81a2-487451a08914"/>
    <ds:schemaRef ds:uri="http://purl.org/dc/terms/"/>
  </ds:schemaRefs>
</ds:datastoreItem>
</file>

<file path=customXml/itemProps3.xml><?xml version="1.0" encoding="utf-8"?>
<ds:datastoreItem xmlns:ds="http://schemas.openxmlformats.org/officeDocument/2006/customXml" ds:itemID="{F95A7E75-3821-4270-9FD8-A8B4449D9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cfff9-f4cc-4cb0-81a2-487451a08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5959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MI-kbo Energiepolitik</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MI-kbo Energiepolitik</dc:title>
  <dc:creator>Nico Bayh</dc:creator>
  <cp:lastModifiedBy>Siegl, Michael</cp:lastModifiedBy>
  <cp:revision>2</cp:revision>
  <dcterms:created xsi:type="dcterms:W3CDTF">2025-12-11T07:46:00Z</dcterms:created>
  <dcterms:modified xsi:type="dcterms:W3CDTF">2025-12-11T07:46:00Z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0x010100B16CCCDDAEE64C4FBD4AA69F669AB304</vt:lpwstr>
  </property>
  <property fmtid="{D5CDD505-2E9C-101B-9397-08002B2CF9AE}" pid="3" name="rox_Description">
    <vt:lpwstr/>
  </property>
  <property fmtid="{D5CDD505-2E9C-101B-9397-08002B2CF9AE}" pid="4" name="rox_DocPath">
    <vt:lpwstr>Dokumente/kbo-Inn-Salzach-Klinikum gGmbH/2. GESCHÄFTSFÜHRUNG (MANAGEMENTPROZESSE)/2.00.1 ENERGIEMANAGEMENTSYSTEM/EnMS/2.00.1 EN</vt:lpwstr>
  </property>
  <property fmtid="{D5CDD505-2E9C-101B-9397-08002B2CF9AE}" pid="5" name="rox_DocPath_2">
    <vt:lpwstr>ERGIEMANAGEMENTSYSTEM/EnMS </vt:lpwstr>
  </property>
  <property fmtid="{D5CDD505-2E9C-101B-9397-08002B2CF9AE}" pid="6" name="rox_DocType">
    <vt:lpwstr>Mitgeltende Unterlage (ISK)</vt:lpwstr>
  </property>
  <property fmtid="{D5CDD505-2E9C-101B-9397-08002B2CF9AE}" pid="7" name="rox_FileName">
    <vt:lpwstr>MI-kbo Energiepolitik.docx</vt:lpwstr>
  </property>
  <property fmtid="{D5CDD505-2E9C-101B-9397-08002B2CF9AE}" pid="8" name="rox_ID">
    <vt:lpwstr>9509</vt:lpwstr>
  </property>
  <property fmtid="{D5CDD505-2E9C-101B-9397-08002B2CF9AE}" pid="9" name="rox_Meta">
    <vt:lpwstr>19</vt:lpwstr>
  </property>
  <property fmtid="{D5CDD505-2E9C-101B-9397-08002B2CF9AE}" pid="10" name="rox_Meta0">
    <vt:lpwstr>&lt;fields&gt;&lt;Field id="rox_Size" caption="Dateigröße" orderid="9" /&gt;&lt;Field id="rox_ID" caption="ID" orderid="26" /&gt;&lt;Field id="rox_T</vt:lpwstr>
  </property>
  <property fmtid="{D5CDD505-2E9C-101B-9397-08002B2CF9AE}" pid="11" name="rox_Meta1">
    <vt:lpwstr>itle" caption="Titel" orderid="1" /&gt;&lt;Field id="rox_Status" caption="Status" orderid="3" /&gt;&lt;Field id="rox_Revision" caption="Rev</vt:lpwstr>
  </property>
  <property fmtid="{D5CDD505-2E9C-101B-9397-08002B2CF9AE}" pid="12" name="rox_Meta10">
    <vt:lpwstr>aption="Freigabe abgeschlossen durch" orderid="18" /&gt;&lt;Field id="rox_step_freigeber" caption="Freigeber (alle)" type="roleconcat</vt:lpwstr>
  </property>
  <property fmtid="{D5CDD505-2E9C-101B-9397-08002B2CF9AE}" pid="13" name="rox_Meta11">
    <vt:lpwstr>" orderid="19"&gt;Adamski, Karsten Jens - 03.11.2025 09:30:49&lt;/Field&gt;&lt;Field id="rox_step_publication_d" caption="Veröffentlicht am</vt:lpwstr>
  </property>
  <property fmtid="{D5CDD505-2E9C-101B-9397-08002B2CF9AE}" pid="14" name="rox_Meta12">
    <vt:lpwstr>" orderid="20" /&gt;&lt;Field id="rox_step_validation_d" caption="Gültigkeitsprüfung abgeschlossen am" orderid="21" /&gt;&lt;Field id="rox_</vt:lpwstr>
  </property>
  <property fmtid="{D5CDD505-2E9C-101B-9397-08002B2CF9AE}" pid="15" name="rox_Meta13">
    <vt:lpwstr>step_validation_u" caption="Gültigkeitsprüfung abgeschlossen durch" orderid="22" /&gt;&lt;Field id="rox_ReferencesTo" caption="Refere</vt:lpwstr>
  </property>
  <property fmtid="{D5CDD505-2E9C-101B-9397-08002B2CF9AE}" pid="16" name="rox_Meta14">
    <vt:lpwstr>nzen auf" type="RefTo" url="https://itbo.roxtra.com/roxtra" colcount="1" orderid="30" /&gt;&lt;GlobalFieldHandler url="https://itbo.r</vt:lpwstr>
  </property>
  <property fmtid="{D5CDD505-2E9C-101B-9397-08002B2CF9AE}" pid="17" name="rox_Meta15">
    <vt:lpwstr>oxtra.com/roxtra/doc/DownloadGlobalFieldHandler.ashx?token=eyJhbGciOiJIUzI1NiIsImtpZCI6IjNlMjk3MDA2LTMwMmUtNGI4Ni05MTUxLTc3YWYz</vt:lpwstr>
  </property>
  <property fmtid="{D5CDD505-2E9C-101B-9397-08002B2CF9AE}" pid="18" name="rox_Meta16">
    <vt:lpwstr>OWRhYjg0MyIsInR5cCI6IkpXVCJ9.eyJVc2VySUQiOiI3NzQiLCJzdWIiOiIzNDdjNGJkNy01ZTY1LTQ0YTctODkyYS1hOTFmMDUzYjA1YWYiLCJyZXF1ZXN0ZWRCeU</vt:lpwstr>
  </property>
  <property fmtid="{D5CDD505-2E9C-101B-9397-08002B2CF9AE}" pid="19" name="rox_Meta17">
    <vt:lpwstr>NsaWVudElEIjoiM2UyOTcwMDYtMzAyZS00Yjg2LTkxNTEtNzdhZjM5ZGFiODQzIiwibmJmIjoxNzYyMzMyMjA4LCJleHAiOjE3NjIzMzU4MDgsImlhdCI6MTc2MjMzM</vt:lpwstr>
  </property>
  <property fmtid="{D5CDD505-2E9C-101B-9397-08002B2CF9AE}" pid="20" name="rox_Meta18">
    <vt:lpwstr>jIwOCwiaXNzIjoicm9YdHJhIn0.Y14mY_xgw3xXoXZx3y-Bzd_9yapME0-0Rqbd-aLiJkg" /&gt;&lt;/fields&gt;</vt:lpwstr>
  </property>
  <property fmtid="{D5CDD505-2E9C-101B-9397-08002B2CF9AE}" pid="21" name="rox_Meta2">
    <vt:lpwstr>ision" orderid="4" /&gt;&lt;Field id="rox_Description" caption="Beschreibung" orderid="5" /&gt;&lt;Field id="rox_DocType" caption="Dokument</vt:lpwstr>
  </property>
  <property fmtid="{D5CDD505-2E9C-101B-9397-08002B2CF9AE}" pid="22" name="rox_Meta3">
    <vt:lpwstr>entyp" orderid="8" /&gt;&lt;Field id="rox_UpdatedBy" caption="Geändert durch" orderid="13" /&gt;&lt;Field id="rox_UpdatedAt" caption="Geänd</vt:lpwstr>
  </property>
  <property fmtid="{D5CDD505-2E9C-101B-9397-08002B2CF9AE}" pid="23" name="rox_Meta4">
    <vt:lpwstr>ert am" orderid="12" /&gt;&lt;Field id="rox_DocPath" caption="Pfad" orderid="27" /&gt;&lt;Field id="rox_DocPath_2" caption="Pfad_2" orderid</vt:lpwstr>
  </property>
  <property fmtid="{D5CDD505-2E9C-101B-9397-08002B2CF9AE}" pid="24" name="rox_Meta5">
    <vt:lpwstr>="28" /&gt;&lt;Field id="rox_ParentDocTitle" caption="Ordner" orderid="29" /&gt;&lt;Field id="rox_FileName" caption="Dateiname" orderid="2</vt:lpwstr>
  </property>
  <property fmtid="{D5CDD505-2E9C-101B-9397-08002B2CF9AE}" pid="25" name="rox_Meta6">
    <vt:lpwstr>" /&gt;&lt;Field id="rox_Wiedervorlage" caption="Wiedervorlage" orderid="6" /&gt;&lt;Field id="rox_step_bearbeitung_d" caption="Bearbeitun</vt:lpwstr>
  </property>
  <property fmtid="{D5CDD505-2E9C-101B-9397-08002B2CF9AE}" pid="26" name="rox_Meta7">
    <vt:lpwstr>g abgeschlossen am" orderid="14" /&gt;&lt;Field id="rox_step_bearbeitung_u" caption="Bearbeitung abgeschlossen durch" orderid="15" /&gt;</vt:lpwstr>
  </property>
  <property fmtid="{D5CDD505-2E9C-101B-9397-08002B2CF9AE}" pid="27" name="rox_Meta8">
    <vt:lpwstr>&lt;Field id="rox_step_bearbeiter" caption="Bearbeiter (alle)" type="roleconcat" orderid="16"&gt;Adamski, Michaela - 03.11.2025 09:09</vt:lpwstr>
  </property>
  <property fmtid="{D5CDD505-2E9C-101B-9397-08002B2CF9AE}" pid="28" name="rox_Meta9">
    <vt:lpwstr>:43&lt;/Field&gt;&lt;Field id="rox_step_freigabe_d" caption="Freigabe abgeschlossen am" orderid="17" /&gt;&lt;Field id="rox_step_freigabe_u" c</vt:lpwstr>
  </property>
  <property fmtid="{D5CDD505-2E9C-101B-9397-08002B2CF9AE}" pid="29" name="rox_ParentDocTitle">
    <vt:lpwstr>2.00.1 ENERGIEMANAGEMENTSYSTEM/EnMS </vt:lpwstr>
  </property>
  <property fmtid="{D5CDD505-2E9C-101B-9397-08002B2CF9AE}" pid="30" name="rox_ReferencesTo">
    <vt:lpwstr>...</vt:lpwstr>
  </property>
  <property fmtid="{D5CDD505-2E9C-101B-9397-08002B2CF9AE}" pid="31" name="rox_Revision">
    <vt:lpwstr>003/11.2025</vt:lpwstr>
  </property>
  <property fmtid="{D5CDD505-2E9C-101B-9397-08002B2CF9AE}" pid="32" name="rox_Size">
    <vt:lpwstr>58620</vt:lpwstr>
  </property>
  <property fmtid="{D5CDD505-2E9C-101B-9397-08002B2CF9AE}" pid="33" name="rox_Status">
    <vt:lpwstr>Entwurf</vt:lpwstr>
  </property>
  <property fmtid="{D5CDD505-2E9C-101B-9397-08002B2CF9AE}" pid="34" name="rox_step_bearbeiter">
    <vt:lpwstr>Adamski, Michaela...</vt:lpwstr>
  </property>
  <property fmtid="{D5CDD505-2E9C-101B-9397-08002B2CF9AE}" pid="35" name="rox_step_bearbeitung_d">
    <vt:lpwstr>03.11.2025</vt:lpwstr>
  </property>
  <property fmtid="{D5CDD505-2E9C-101B-9397-08002B2CF9AE}" pid="36" name="rox_step_bearbeitung_u">
    <vt:lpwstr>Adamski, Michaela</vt:lpwstr>
  </property>
  <property fmtid="{D5CDD505-2E9C-101B-9397-08002B2CF9AE}" pid="37" name="rox_step_freigabe_d">
    <vt:lpwstr>03.11.2025</vt:lpwstr>
  </property>
  <property fmtid="{D5CDD505-2E9C-101B-9397-08002B2CF9AE}" pid="38" name="rox_step_freigabe_u">
    <vt:lpwstr>Adamski, Karsten Jens</vt:lpwstr>
  </property>
  <property fmtid="{D5CDD505-2E9C-101B-9397-08002B2CF9AE}" pid="39" name="rox_step_freigeber">
    <vt:lpwstr>Adamski, Karsten Jens...</vt:lpwstr>
  </property>
  <property fmtid="{D5CDD505-2E9C-101B-9397-08002B2CF9AE}" pid="40" name="rox_step_publication_d">
    <vt:lpwstr>03.11.2025</vt:lpwstr>
  </property>
  <property fmtid="{D5CDD505-2E9C-101B-9397-08002B2CF9AE}" pid="41" name="rox_step_validation_d">
    <vt:lpwstr/>
  </property>
  <property fmtid="{D5CDD505-2E9C-101B-9397-08002B2CF9AE}" pid="42" name="rox_step_validation_u">
    <vt:lpwstr/>
  </property>
  <property fmtid="{D5CDD505-2E9C-101B-9397-08002B2CF9AE}" pid="43" name="rox_Title">
    <vt:lpwstr>MI-kbo Energiepolitik </vt:lpwstr>
  </property>
  <property fmtid="{D5CDD505-2E9C-101B-9397-08002B2CF9AE}" pid="44" name="rox_UpdatedAt">
    <vt:lpwstr>03.11.2025</vt:lpwstr>
  </property>
  <property fmtid="{D5CDD505-2E9C-101B-9397-08002B2CF9AE}" pid="45" name="rox_UpdatedBy">
    <vt:lpwstr>Adamski, Michaela</vt:lpwstr>
  </property>
  <property fmtid="{D5CDD505-2E9C-101B-9397-08002B2CF9AE}" pid="46" name="rox_Wiedervorlage">
    <vt:lpwstr>03.11.2026</vt:lpwstr>
  </property>
</Properties>
</file>